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79" w:tblpY="541"/>
        <w:tblW w:w="9760" w:type="dxa"/>
        <w:tblLayout w:type="fixed"/>
        <w:tblLook w:val="0000" w:firstRow="0" w:lastRow="0" w:firstColumn="0" w:lastColumn="0" w:noHBand="0" w:noVBand="0"/>
      </w:tblPr>
      <w:tblGrid>
        <w:gridCol w:w="3732"/>
        <w:gridCol w:w="3123"/>
        <w:gridCol w:w="2905"/>
      </w:tblGrid>
      <w:tr w:rsidR="0049555B" w14:paraId="7058C19F" w14:textId="77777777" w:rsidTr="005F2F40">
        <w:trPr>
          <w:cantSplit/>
          <w:trHeight w:val="582"/>
        </w:trPr>
        <w:tc>
          <w:tcPr>
            <w:tcW w:w="3732" w:type="dxa"/>
            <w:vAlign w:val="center"/>
          </w:tcPr>
          <w:p w14:paraId="38121B16" w14:textId="537164BD" w:rsidR="0049555B" w:rsidRDefault="005F2F40" w:rsidP="005F2F40">
            <w:pPr>
              <w:ind w:left="-108" w:right="-113"/>
            </w:pPr>
            <w:bookmarkStart w:id="0" w:name="_GoBack"/>
            <w:bookmarkEnd w:id="0"/>
            <w:r>
              <w:rPr>
                <w:noProof/>
                <w:lang w:val="en-US" w:eastAsia="en-US"/>
              </w:rPr>
              <w:drawing>
                <wp:inline distT="0" distB="0" distL="0" distR="0" wp14:anchorId="403294A8" wp14:editId="6F7DBD61">
                  <wp:extent cx="1624330" cy="624840"/>
                  <wp:effectExtent l="0" t="0" r="1270" b="10160"/>
                  <wp:docPr id="1" name="Picture 1" descr="Cabine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net Off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624840"/>
                          </a:xfrm>
                          <a:prstGeom prst="rect">
                            <a:avLst/>
                          </a:prstGeom>
                          <a:noFill/>
                          <a:ln>
                            <a:noFill/>
                          </a:ln>
                        </pic:spPr>
                      </pic:pic>
                    </a:graphicData>
                  </a:graphic>
                </wp:inline>
              </w:drawing>
            </w:r>
          </w:p>
        </w:tc>
        <w:tc>
          <w:tcPr>
            <w:tcW w:w="3123" w:type="dxa"/>
          </w:tcPr>
          <w:p w14:paraId="29A5F116" w14:textId="77777777" w:rsidR="0049555B" w:rsidRDefault="0049555B" w:rsidP="005F2F40">
            <w:pPr>
              <w:ind w:left="-113" w:right="-113"/>
            </w:pPr>
          </w:p>
        </w:tc>
        <w:tc>
          <w:tcPr>
            <w:tcW w:w="2905" w:type="dxa"/>
          </w:tcPr>
          <w:p w14:paraId="5E1EA784" w14:textId="77777777" w:rsidR="0049555B" w:rsidRDefault="0049555B" w:rsidP="005F2F40">
            <w:pPr>
              <w:spacing w:after="40"/>
              <w:ind w:left="-113" w:right="-113"/>
              <w:jc w:val="right"/>
            </w:pPr>
          </w:p>
          <w:p w14:paraId="590D5A94" w14:textId="77777777" w:rsidR="0049555B" w:rsidRDefault="0049555B" w:rsidP="005F2F40">
            <w:pPr>
              <w:spacing w:after="40"/>
              <w:ind w:left="-113" w:right="-113"/>
              <w:jc w:val="right"/>
            </w:pPr>
          </w:p>
        </w:tc>
      </w:tr>
    </w:tbl>
    <w:p w14:paraId="45D735F6" w14:textId="77777777" w:rsidR="005F2F40" w:rsidRDefault="005F2F40" w:rsidP="00BF0C11">
      <w:pPr>
        <w:spacing w:after="0" w:line="240" w:lineRule="auto"/>
        <w:rPr>
          <w:rFonts w:ascii="Arial" w:hAnsi="Arial" w:cs="Arial"/>
          <w:b/>
          <w:sz w:val="32"/>
          <w:szCs w:val="32"/>
        </w:rPr>
      </w:pPr>
    </w:p>
    <w:p w14:paraId="1808D325" w14:textId="77777777" w:rsidR="00252778" w:rsidRPr="00542FB4" w:rsidRDefault="00542FB4" w:rsidP="00BF0C11">
      <w:pPr>
        <w:spacing w:after="0" w:line="240" w:lineRule="auto"/>
        <w:rPr>
          <w:rFonts w:ascii="Arial" w:hAnsi="Arial" w:cs="Arial"/>
          <w:b/>
          <w:sz w:val="32"/>
          <w:szCs w:val="32"/>
        </w:rPr>
      </w:pPr>
      <w:r w:rsidRPr="00542FB4">
        <w:rPr>
          <w:rFonts w:ascii="Arial" w:hAnsi="Arial" w:cs="Arial"/>
          <w:b/>
          <w:sz w:val="32"/>
          <w:szCs w:val="32"/>
        </w:rPr>
        <w:t>Government Grants Minimum Standards</w:t>
      </w:r>
      <w:r w:rsidR="006549E9">
        <w:rPr>
          <w:rFonts w:ascii="Arial" w:hAnsi="Arial" w:cs="Arial"/>
          <w:b/>
          <w:sz w:val="32"/>
          <w:szCs w:val="32"/>
        </w:rPr>
        <w:t>: o</w:t>
      </w:r>
      <w:r w:rsidR="00BE526E">
        <w:rPr>
          <w:rFonts w:ascii="Arial" w:hAnsi="Arial" w:cs="Arial"/>
          <w:b/>
          <w:sz w:val="32"/>
          <w:szCs w:val="32"/>
        </w:rPr>
        <w:t>verview</w:t>
      </w:r>
    </w:p>
    <w:p w14:paraId="2598F8F3" w14:textId="77777777" w:rsidR="00273AFD" w:rsidRDefault="00273AFD" w:rsidP="00935F01">
      <w:pPr>
        <w:spacing w:after="0" w:line="240" w:lineRule="auto"/>
        <w:rPr>
          <w:rFonts w:ascii="Arial" w:hAnsi="Arial" w:cs="Arial"/>
          <w:sz w:val="24"/>
          <w:szCs w:val="24"/>
        </w:rPr>
      </w:pPr>
    </w:p>
    <w:p w14:paraId="434C4523" w14:textId="122AEB10" w:rsidR="00F6006B" w:rsidRDefault="00580B43" w:rsidP="00580B43">
      <w:pPr>
        <w:spacing w:after="0" w:line="240" w:lineRule="auto"/>
        <w:rPr>
          <w:rFonts w:ascii="Arial" w:hAnsi="Arial" w:cs="Arial"/>
          <w:sz w:val="24"/>
          <w:szCs w:val="24"/>
        </w:rPr>
      </w:pPr>
      <w:r w:rsidRPr="00DF0526">
        <w:rPr>
          <w:rFonts w:ascii="Arial" w:hAnsi="Arial" w:cs="Arial"/>
          <w:b/>
          <w:sz w:val="24"/>
          <w:szCs w:val="24"/>
        </w:rPr>
        <w:t>Managing Public Money</w:t>
      </w:r>
      <w:r w:rsidRPr="00DF0526">
        <w:rPr>
          <w:rFonts w:ascii="Arial" w:hAnsi="Arial" w:cs="Arial"/>
          <w:sz w:val="24"/>
          <w:szCs w:val="24"/>
        </w:rPr>
        <w:t>:</w:t>
      </w:r>
      <w:r w:rsidR="00DF0526" w:rsidRPr="00DF0526">
        <w:rPr>
          <w:rFonts w:ascii="Arial" w:hAnsi="Arial" w:cs="Arial"/>
          <w:sz w:val="24"/>
          <w:szCs w:val="24"/>
        </w:rPr>
        <w:t xml:space="preserve"> d</w:t>
      </w:r>
      <w:r w:rsidRPr="00E23744">
        <w:rPr>
          <w:rFonts w:ascii="Arial" w:hAnsi="Arial" w:cs="Arial"/>
          <w:sz w:val="24"/>
          <w:szCs w:val="24"/>
        </w:rPr>
        <w:t xml:space="preserve">epartments’ primary concern when administering grants is to have regard to the guidance set out in </w:t>
      </w:r>
      <w:r w:rsidRPr="00D3227E">
        <w:rPr>
          <w:rFonts w:ascii="Arial" w:hAnsi="Arial" w:cs="Arial"/>
          <w:sz w:val="24"/>
          <w:szCs w:val="24"/>
        </w:rPr>
        <w:t>Managing Public Money</w:t>
      </w:r>
      <w:r w:rsidR="00F6006B">
        <w:rPr>
          <w:rFonts w:ascii="Arial" w:hAnsi="Arial" w:cs="Arial"/>
          <w:sz w:val="24"/>
          <w:szCs w:val="24"/>
        </w:rPr>
        <w:t>;</w:t>
      </w:r>
      <w:r w:rsidR="00D745F6">
        <w:rPr>
          <w:rFonts w:ascii="Arial" w:hAnsi="Arial" w:cs="Arial"/>
          <w:sz w:val="24"/>
          <w:szCs w:val="24"/>
        </w:rPr>
        <w:t xml:space="preserve"> in particular with regards to achieving value for money and assessing impact</w:t>
      </w:r>
      <w:r w:rsidR="003105DC">
        <w:rPr>
          <w:rFonts w:ascii="Arial" w:hAnsi="Arial" w:cs="Arial"/>
          <w:sz w:val="24"/>
          <w:szCs w:val="24"/>
        </w:rPr>
        <w:t>.  N</w:t>
      </w:r>
      <w:r w:rsidRPr="00E23744">
        <w:rPr>
          <w:rFonts w:ascii="Arial" w:hAnsi="Arial" w:cs="Arial"/>
          <w:sz w:val="24"/>
          <w:szCs w:val="24"/>
        </w:rPr>
        <w:t>othing in this document is intende</w:t>
      </w:r>
      <w:r w:rsidR="003105DC">
        <w:rPr>
          <w:rFonts w:ascii="Arial" w:hAnsi="Arial" w:cs="Arial"/>
          <w:sz w:val="24"/>
          <w:szCs w:val="24"/>
        </w:rPr>
        <w:t>d to contradict or override the</w:t>
      </w:r>
      <w:r w:rsidRPr="00E23744">
        <w:rPr>
          <w:rFonts w:ascii="Arial" w:hAnsi="Arial" w:cs="Arial"/>
          <w:sz w:val="24"/>
          <w:szCs w:val="24"/>
        </w:rPr>
        <w:t xml:space="preserve"> guidance</w:t>
      </w:r>
      <w:r w:rsidR="003105DC">
        <w:rPr>
          <w:rFonts w:ascii="Arial" w:hAnsi="Arial" w:cs="Arial"/>
          <w:sz w:val="24"/>
          <w:szCs w:val="24"/>
        </w:rPr>
        <w:t xml:space="preserve"> in Managing Public Money</w:t>
      </w:r>
      <w:r w:rsidR="00F6006B">
        <w:rPr>
          <w:rFonts w:ascii="Arial" w:hAnsi="Arial" w:cs="Arial"/>
          <w:sz w:val="24"/>
          <w:szCs w:val="24"/>
        </w:rPr>
        <w:t>.</w:t>
      </w:r>
    </w:p>
    <w:p w14:paraId="3F23D4C3" w14:textId="77777777" w:rsidR="00F6006B" w:rsidRDefault="00F6006B" w:rsidP="00580B43">
      <w:pPr>
        <w:spacing w:after="0" w:line="240" w:lineRule="auto"/>
        <w:rPr>
          <w:rFonts w:ascii="Arial" w:hAnsi="Arial" w:cs="Arial"/>
          <w:sz w:val="24"/>
          <w:szCs w:val="24"/>
        </w:rPr>
      </w:pPr>
    </w:p>
    <w:p w14:paraId="78935931" w14:textId="60051C84" w:rsidR="00284451" w:rsidRPr="00F6006B" w:rsidRDefault="00F6006B" w:rsidP="00580B43">
      <w:pPr>
        <w:spacing w:after="0" w:line="240" w:lineRule="auto"/>
        <w:rPr>
          <w:rFonts w:ascii="Arial" w:hAnsi="Arial" w:cs="Arial"/>
          <w:sz w:val="24"/>
          <w:szCs w:val="24"/>
        </w:rPr>
      </w:pPr>
      <w:r>
        <w:rPr>
          <w:rFonts w:ascii="Arial" w:hAnsi="Arial" w:cs="Arial"/>
          <w:sz w:val="24"/>
          <w:szCs w:val="24"/>
          <w:lang w:val="en-US"/>
        </w:rPr>
        <w:t>These standards are not intended to be an additional spending control; departments retain accountability for decisions on all grant expenditure.</w:t>
      </w:r>
    </w:p>
    <w:p w14:paraId="47D1A19D" w14:textId="77777777" w:rsidR="004F1EA8" w:rsidRDefault="004F1EA8" w:rsidP="00935F01">
      <w:pPr>
        <w:spacing w:after="0" w:line="240" w:lineRule="auto"/>
        <w:rPr>
          <w:rFonts w:ascii="Arial" w:hAnsi="Arial" w:cs="Arial"/>
          <w:sz w:val="24"/>
          <w:szCs w:val="24"/>
        </w:rPr>
      </w:pPr>
    </w:p>
    <w:p w14:paraId="5031E4C4" w14:textId="68E97817" w:rsidR="00D3227E" w:rsidRPr="00E21B52" w:rsidRDefault="00F6006B" w:rsidP="00935F01">
      <w:pPr>
        <w:spacing w:after="0" w:line="240" w:lineRule="auto"/>
        <w:rPr>
          <w:rFonts w:ascii="Arial" w:hAnsi="Arial" w:cs="Arial"/>
          <w:sz w:val="28"/>
          <w:szCs w:val="28"/>
        </w:rPr>
      </w:pPr>
      <w:r>
        <w:rPr>
          <w:rFonts w:ascii="Arial" w:hAnsi="Arial" w:cs="Arial"/>
          <w:b/>
          <w:sz w:val="28"/>
          <w:szCs w:val="28"/>
        </w:rPr>
        <w:t>Important n</w:t>
      </w:r>
      <w:r w:rsidR="00A52BC7" w:rsidRPr="00E21B52">
        <w:rPr>
          <w:rFonts w:ascii="Arial" w:hAnsi="Arial" w:cs="Arial"/>
          <w:b/>
          <w:sz w:val="28"/>
          <w:szCs w:val="28"/>
        </w:rPr>
        <w:t>ote on scope</w:t>
      </w:r>
      <w:r w:rsidR="00D3227E" w:rsidRPr="00E21B52">
        <w:rPr>
          <w:rFonts w:ascii="Arial" w:hAnsi="Arial" w:cs="Arial"/>
          <w:sz w:val="28"/>
          <w:szCs w:val="28"/>
        </w:rPr>
        <w:t>:</w:t>
      </w:r>
    </w:p>
    <w:p w14:paraId="25222027" w14:textId="77777777" w:rsidR="00D3227E" w:rsidRDefault="00D3227E" w:rsidP="00935F01">
      <w:pPr>
        <w:spacing w:after="0" w:line="240" w:lineRule="auto"/>
        <w:rPr>
          <w:rFonts w:ascii="Arial" w:hAnsi="Arial" w:cs="Arial"/>
          <w:sz w:val="24"/>
          <w:szCs w:val="24"/>
        </w:rPr>
      </w:pPr>
    </w:p>
    <w:p w14:paraId="29382FB1" w14:textId="75AC5E5A" w:rsidR="00C437DA" w:rsidRPr="00B603A9" w:rsidRDefault="00D3227E" w:rsidP="00C437DA">
      <w:pPr>
        <w:spacing w:after="0" w:line="240" w:lineRule="auto"/>
        <w:ind w:left="720"/>
        <w:rPr>
          <w:rFonts w:ascii="Arial" w:hAnsi="Arial" w:cs="Arial"/>
          <w:sz w:val="24"/>
          <w:szCs w:val="24"/>
        </w:rPr>
      </w:pPr>
      <w:r w:rsidRPr="00B603A9">
        <w:rPr>
          <w:rFonts w:ascii="Arial" w:hAnsi="Arial" w:cs="Arial"/>
          <w:sz w:val="24"/>
          <w:szCs w:val="24"/>
        </w:rPr>
        <w:t>T</w:t>
      </w:r>
      <w:r w:rsidR="00F60D4C" w:rsidRPr="00B603A9">
        <w:rPr>
          <w:rFonts w:ascii="Arial" w:hAnsi="Arial" w:cs="Arial"/>
          <w:sz w:val="24"/>
          <w:szCs w:val="24"/>
        </w:rPr>
        <w:t>he</w:t>
      </w:r>
      <w:r w:rsidR="00A52BC7" w:rsidRPr="00B603A9">
        <w:rPr>
          <w:rFonts w:ascii="Arial" w:hAnsi="Arial" w:cs="Arial"/>
          <w:sz w:val="24"/>
          <w:szCs w:val="24"/>
        </w:rPr>
        <w:t>se minimum</w:t>
      </w:r>
      <w:r w:rsidR="00F60D4C" w:rsidRPr="00B603A9">
        <w:rPr>
          <w:rFonts w:ascii="Arial" w:hAnsi="Arial" w:cs="Arial"/>
          <w:b/>
          <w:sz w:val="24"/>
          <w:szCs w:val="24"/>
        </w:rPr>
        <w:t xml:space="preserve"> </w:t>
      </w:r>
      <w:r w:rsidR="00F60D4C" w:rsidRPr="00B603A9">
        <w:rPr>
          <w:rFonts w:ascii="Arial" w:hAnsi="Arial" w:cs="Arial"/>
          <w:sz w:val="24"/>
          <w:szCs w:val="24"/>
        </w:rPr>
        <w:t xml:space="preserve">standards </w:t>
      </w:r>
      <w:r w:rsidR="00A52BC7" w:rsidRPr="00B603A9">
        <w:rPr>
          <w:rFonts w:ascii="Arial" w:hAnsi="Arial" w:cs="Arial"/>
          <w:sz w:val="24"/>
          <w:szCs w:val="24"/>
          <w:u w:val="single"/>
        </w:rPr>
        <w:t>apply</w:t>
      </w:r>
      <w:r w:rsidR="00F60D4C" w:rsidRPr="00B603A9">
        <w:rPr>
          <w:rFonts w:ascii="Arial" w:hAnsi="Arial" w:cs="Arial"/>
          <w:sz w:val="24"/>
          <w:szCs w:val="24"/>
          <w:u w:val="single"/>
        </w:rPr>
        <w:t xml:space="preserve"> only</w:t>
      </w:r>
      <w:r w:rsidR="00F60D4C" w:rsidRPr="00B603A9">
        <w:rPr>
          <w:rFonts w:ascii="Arial" w:hAnsi="Arial" w:cs="Arial"/>
          <w:sz w:val="24"/>
          <w:szCs w:val="24"/>
        </w:rPr>
        <w:t xml:space="preserve"> to </w:t>
      </w:r>
      <w:r w:rsidR="00F60D4C" w:rsidRPr="00B603A9">
        <w:rPr>
          <w:rFonts w:ascii="Arial" w:hAnsi="Arial" w:cs="Arial"/>
          <w:b/>
          <w:sz w:val="24"/>
          <w:szCs w:val="24"/>
        </w:rPr>
        <w:t>general grants</w:t>
      </w:r>
      <w:r w:rsidR="00C437DA" w:rsidRPr="00B603A9">
        <w:rPr>
          <w:rFonts w:ascii="Arial" w:hAnsi="Arial" w:cs="Arial"/>
          <w:b/>
          <w:sz w:val="24"/>
          <w:szCs w:val="24"/>
        </w:rPr>
        <w:t xml:space="preserve"> </w:t>
      </w:r>
      <w:r w:rsidR="00C437DA" w:rsidRPr="00B603A9">
        <w:rPr>
          <w:rFonts w:ascii="Arial" w:hAnsi="Arial" w:cs="Arial"/>
          <w:sz w:val="24"/>
          <w:szCs w:val="24"/>
        </w:rPr>
        <w:t>ma</w:t>
      </w:r>
      <w:r w:rsidR="00031AC3" w:rsidRPr="00B603A9">
        <w:rPr>
          <w:rFonts w:ascii="Arial" w:hAnsi="Arial" w:cs="Arial"/>
          <w:sz w:val="24"/>
          <w:szCs w:val="24"/>
        </w:rPr>
        <w:t xml:space="preserve">de by departments and their </w:t>
      </w:r>
      <w:r w:rsidR="00B603A9">
        <w:rPr>
          <w:rFonts w:ascii="Arial" w:hAnsi="Arial" w:cs="Arial"/>
          <w:sz w:val="24"/>
          <w:szCs w:val="24"/>
        </w:rPr>
        <w:t>Arm’s</w:t>
      </w:r>
      <w:r w:rsidR="00C437DA" w:rsidRPr="00B603A9">
        <w:rPr>
          <w:rFonts w:ascii="Arial" w:hAnsi="Arial" w:cs="Arial"/>
          <w:sz w:val="24"/>
          <w:szCs w:val="24"/>
        </w:rPr>
        <w:t xml:space="preserve"> Length Bodies</w:t>
      </w:r>
      <w:r w:rsidR="00B603A9">
        <w:rPr>
          <w:rFonts w:ascii="Arial" w:hAnsi="Arial" w:cs="Arial"/>
          <w:sz w:val="24"/>
          <w:szCs w:val="24"/>
        </w:rPr>
        <w:t xml:space="preserve"> (ALBs),</w:t>
      </w:r>
      <w:r w:rsidR="00C437DA" w:rsidRPr="00B603A9">
        <w:rPr>
          <w:rFonts w:ascii="Arial" w:hAnsi="Arial" w:cs="Arial"/>
          <w:sz w:val="24"/>
          <w:szCs w:val="24"/>
        </w:rPr>
        <w:t xml:space="preserve"> using Exchequer funding</w:t>
      </w:r>
      <w:r w:rsidR="00A52BC7" w:rsidRPr="00B603A9">
        <w:rPr>
          <w:rFonts w:ascii="Arial" w:hAnsi="Arial" w:cs="Arial"/>
          <w:sz w:val="24"/>
          <w:szCs w:val="24"/>
        </w:rPr>
        <w:t>.</w:t>
      </w:r>
    </w:p>
    <w:p w14:paraId="6B8A63A1" w14:textId="77777777" w:rsidR="00C437DA" w:rsidRPr="00B603A9" w:rsidRDefault="00C437DA" w:rsidP="00935F01">
      <w:pPr>
        <w:spacing w:after="0" w:line="240" w:lineRule="auto"/>
        <w:rPr>
          <w:rFonts w:ascii="Arial" w:hAnsi="Arial" w:cs="Arial"/>
          <w:sz w:val="24"/>
          <w:szCs w:val="24"/>
        </w:rPr>
      </w:pPr>
    </w:p>
    <w:p w14:paraId="371CF885" w14:textId="4B930871" w:rsidR="00F60D4C" w:rsidRPr="00B603A9" w:rsidRDefault="00A52BC7" w:rsidP="00C437DA">
      <w:pPr>
        <w:spacing w:after="0" w:line="240" w:lineRule="auto"/>
        <w:ind w:left="720"/>
        <w:rPr>
          <w:rFonts w:ascii="Arial" w:hAnsi="Arial" w:cs="Arial"/>
          <w:sz w:val="24"/>
          <w:szCs w:val="24"/>
        </w:rPr>
      </w:pPr>
      <w:r w:rsidRPr="00B603A9">
        <w:rPr>
          <w:rFonts w:ascii="Arial" w:hAnsi="Arial" w:cs="Arial"/>
          <w:sz w:val="24"/>
          <w:szCs w:val="24"/>
        </w:rPr>
        <w:t>They</w:t>
      </w:r>
      <w:r w:rsidR="00F60D4C" w:rsidRPr="00B603A9">
        <w:rPr>
          <w:rFonts w:ascii="Arial" w:hAnsi="Arial" w:cs="Arial"/>
          <w:sz w:val="24"/>
          <w:szCs w:val="24"/>
        </w:rPr>
        <w:t xml:space="preserve"> </w:t>
      </w:r>
      <w:r w:rsidRPr="00B603A9">
        <w:rPr>
          <w:rFonts w:ascii="Arial" w:hAnsi="Arial" w:cs="Arial"/>
          <w:sz w:val="24"/>
          <w:szCs w:val="24"/>
          <w:u w:val="single"/>
        </w:rPr>
        <w:t>do n</w:t>
      </w:r>
      <w:r w:rsidR="00F60D4C" w:rsidRPr="00B603A9">
        <w:rPr>
          <w:rFonts w:ascii="Arial" w:hAnsi="Arial" w:cs="Arial"/>
          <w:sz w:val="24"/>
          <w:szCs w:val="24"/>
          <w:u w:val="single"/>
        </w:rPr>
        <w:t xml:space="preserve">ot </w:t>
      </w:r>
      <w:r w:rsidRPr="00B603A9">
        <w:rPr>
          <w:rFonts w:ascii="Arial" w:hAnsi="Arial" w:cs="Arial"/>
          <w:sz w:val="24"/>
          <w:szCs w:val="24"/>
          <w:u w:val="single"/>
        </w:rPr>
        <w:t>apply</w:t>
      </w:r>
      <w:r w:rsidRPr="00B603A9">
        <w:rPr>
          <w:rFonts w:ascii="Arial" w:hAnsi="Arial" w:cs="Arial"/>
          <w:sz w:val="24"/>
          <w:szCs w:val="24"/>
        </w:rPr>
        <w:t xml:space="preserve"> </w:t>
      </w:r>
      <w:r w:rsidR="00F60D4C" w:rsidRPr="00B603A9">
        <w:rPr>
          <w:rFonts w:ascii="Arial" w:hAnsi="Arial" w:cs="Arial"/>
          <w:sz w:val="24"/>
          <w:szCs w:val="24"/>
        </w:rPr>
        <w:t xml:space="preserve">to </w:t>
      </w:r>
      <w:r w:rsidR="00F60D4C" w:rsidRPr="00B603A9">
        <w:rPr>
          <w:rFonts w:ascii="Arial" w:hAnsi="Arial" w:cs="Arial"/>
          <w:b/>
          <w:sz w:val="24"/>
          <w:szCs w:val="24"/>
        </w:rPr>
        <w:t>formula grants</w:t>
      </w:r>
      <w:r w:rsidR="00F60D4C" w:rsidRPr="00B603A9">
        <w:rPr>
          <w:rFonts w:ascii="Arial" w:hAnsi="Arial" w:cs="Arial"/>
          <w:sz w:val="24"/>
          <w:szCs w:val="24"/>
        </w:rPr>
        <w:t xml:space="preserve"> or </w:t>
      </w:r>
      <w:r w:rsidR="00B603A9">
        <w:rPr>
          <w:rFonts w:ascii="Arial" w:hAnsi="Arial" w:cs="Arial"/>
          <w:b/>
          <w:sz w:val="24"/>
          <w:szCs w:val="24"/>
        </w:rPr>
        <w:t>grant-in-a</w:t>
      </w:r>
      <w:r w:rsidR="00F60D4C" w:rsidRPr="00B603A9">
        <w:rPr>
          <w:rFonts w:ascii="Arial" w:hAnsi="Arial" w:cs="Arial"/>
          <w:b/>
          <w:sz w:val="24"/>
          <w:szCs w:val="24"/>
        </w:rPr>
        <w:t>id</w:t>
      </w:r>
      <w:r w:rsidR="00F60D4C" w:rsidRPr="00B603A9">
        <w:rPr>
          <w:rFonts w:ascii="Arial" w:hAnsi="Arial" w:cs="Arial"/>
          <w:sz w:val="24"/>
          <w:szCs w:val="24"/>
        </w:rPr>
        <w:t>.</w:t>
      </w:r>
      <w:r w:rsidR="00097061" w:rsidRPr="00B603A9">
        <w:rPr>
          <w:rFonts w:ascii="Arial" w:hAnsi="Arial" w:cs="Arial"/>
          <w:sz w:val="24"/>
          <w:szCs w:val="24"/>
        </w:rPr>
        <w:t xml:space="preserve">  </w:t>
      </w:r>
      <w:r w:rsidRPr="00B603A9">
        <w:rPr>
          <w:rFonts w:ascii="Arial" w:hAnsi="Arial" w:cs="Arial"/>
          <w:sz w:val="24"/>
          <w:szCs w:val="24"/>
        </w:rPr>
        <w:t xml:space="preserve">The term ‘general </w:t>
      </w:r>
      <w:proofErr w:type="gramStart"/>
      <w:r w:rsidRPr="00B603A9">
        <w:rPr>
          <w:rFonts w:ascii="Arial" w:hAnsi="Arial" w:cs="Arial"/>
          <w:sz w:val="24"/>
          <w:szCs w:val="24"/>
        </w:rPr>
        <w:t>grants’</w:t>
      </w:r>
      <w:proofErr w:type="gramEnd"/>
      <w:r w:rsidR="00097061" w:rsidRPr="00B603A9">
        <w:rPr>
          <w:rFonts w:ascii="Arial" w:hAnsi="Arial" w:cs="Arial"/>
          <w:sz w:val="24"/>
          <w:szCs w:val="24"/>
        </w:rPr>
        <w:t xml:space="preserve"> </w:t>
      </w:r>
      <w:r w:rsidRPr="00B603A9">
        <w:rPr>
          <w:rFonts w:ascii="Arial" w:hAnsi="Arial" w:cs="Arial"/>
          <w:sz w:val="24"/>
          <w:szCs w:val="24"/>
        </w:rPr>
        <w:t>is</w:t>
      </w:r>
      <w:r w:rsidR="00097061" w:rsidRPr="00B603A9">
        <w:rPr>
          <w:rFonts w:ascii="Arial" w:hAnsi="Arial" w:cs="Arial"/>
          <w:sz w:val="24"/>
          <w:szCs w:val="24"/>
        </w:rPr>
        <w:t xml:space="preserve"> broadly defined below</w:t>
      </w:r>
      <w:r w:rsidRPr="00B603A9">
        <w:rPr>
          <w:rFonts w:ascii="Arial" w:hAnsi="Arial" w:cs="Arial"/>
          <w:sz w:val="24"/>
          <w:szCs w:val="24"/>
        </w:rPr>
        <w:t>, to assist identification:</w:t>
      </w:r>
    </w:p>
    <w:p w14:paraId="6D76E8D8" w14:textId="77777777" w:rsidR="00097061" w:rsidRPr="00B603A9" w:rsidRDefault="00097061" w:rsidP="00935F01">
      <w:pPr>
        <w:spacing w:after="0" w:line="240" w:lineRule="auto"/>
        <w:rPr>
          <w:rFonts w:ascii="Arial" w:hAnsi="Arial" w:cs="Arial"/>
          <w:sz w:val="24"/>
          <w:szCs w:val="24"/>
        </w:rPr>
      </w:pPr>
    </w:p>
    <w:p w14:paraId="05CFA135" w14:textId="77777777" w:rsidR="00F60D4C" w:rsidRPr="00C437DA" w:rsidRDefault="00097061" w:rsidP="00C437DA">
      <w:pPr>
        <w:spacing w:after="0" w:line="240" w:lineRule="auto"/>
        <w:ind w:left="720"/>
        <w:rPr>
          <w:rFonts w:ascii="Arial" w:hAnsi="Arial" w:cs="Arial"/>
          <w:b/>
          <w:sz w:val="24"/>
          <w:szCs w:val="24"/>
          <w:lang w:val="en-US"/>
        </w:rPr>
      </w:pPr>
      <w:r w:rsidRPr="00B603A9">
        <w:rPr>
          <w:rFonts w:ascii="Arial" w:hAnsi="Arial" w:cs="Arial"/>
          <w:b/>
          <w:sz w:val="24"/>
          <w:szCs w:val="24"/>
          <w:lang w:val="en-US"/>
        </w:rPr>
        <w:t>General Grant</w:t>
      </w:r>
      <w:r w:rsidR="00A52BC7" w:rsidRPr="00B603A9">
        <w:rPr>
          <w:rFonts w:ascii="Arial" w:hAnsi="Arial" w:cs="Arial"/>
          <w:b/>
          <w:sz w:val="24"/>
          <w:szCs w:val="24"/>
          <w:lang w:val="en-US"/>
        </w:rPr>
        <w:t>s</w:t>
      </w:r>
      <w:r w:rsidRPr="00B603A9">
        <w:rPr>
          <w:rFonts w:ascii="Arial" w:hAnsi="Arial" w:cs="Arial"/>
          <w:b/>
          <w:sz w:val="24"/>
          <w:szCs w:val="24"/>
          <w:lang w:val="en-US"/>
        </w:rPr>
        <w:t xml:space="preserve">: </w:t>
      </w:r>
      <w:r w:rsidR="00A52BC7" w:rsidRPr="00B603A9">
        <w:rPr>
          <w:rFonts w:ascii="Arial" w:hAnsi="Arial" w:cs="Arial"/>
          <w:sz w:val="24"/>
          <w:szCs w:val="24"/>
          <w:lang w:val="en-US"/>
        </w:rPr>
        <w:t>grants</w:t>
      </w:r>
      <w:r w:rsidRPr="00B603A9">
        <w:rPr>
          <w:rFonts w:ascii="Arial" w:hAnsi="Arial" w:cs="Arial"/>
          <w:sz w:val="24"/>
          <w:szCs w:val="24"/>
          <w:lang w:val="en-US"/>
        </w:rPr>
        <w:t xml:space="preserve"> made by departments</w:t>
      </w:r>
      <w:r w:rsidR="00A52BC7" w:rsidRPr="00B603A9">
        <w:rPr>
          <w:rFonts w:ascii="Arial" w:hAnsi="Arial" w:cs="Arial"/>
          <w:sz w:val="24"/>
          <w:szCs w:val="24"/>
          <w:lang w:val="en-US"/>
        </w:rPr>
        <w:t xml:space="preserve"> </w:t>
      </w:r>
      <w:r w:rsidR="00BE46E1" w:rsidRPr="00B603A9">
        <w:rPr>
          <w:rFonts w:ascii="Arial" w:hAnsi="Arial" w:cs="Arial"/>
          <w:sz w:val="24"/>
          <w:szCs w:val="24"/>
          <w:lang w:val="en-US"/>
        </w:rPr>
        <w:t>or</w:t>
      </w:r>
      <w:r w:rsidR="00A52BC7" w:rsidRPr="00B603A9">
        <w:rPr>
          <w:rFonts w:ascii="Arial" w:hAnsi="Arial" w:cs="Arial"/>
          <w:sz w:val="24"/>
          <w:szCs w:val="24"/>
          <w:lang w:val="en-US"/>
        </w:rPr>
        <w:t xml:space="preserve"> their grant making ALBs</w:t>
      </w:r>
      <w:r w:rsidRPr="00B603A9">
        <w:rPr>
          <w:rFonts w:ascii="Arial" w:hAnsi="Arial" w:cs="Arial"/>
          <w:sz w:val="24"/>
          <w:szCs w:val="24"/>
          <w:lang w:val="en-US"/>
        </w:rPr>
        <w:t xml:space="preserve"> to outside bodies</w:t>
      </w:r>
      <w:r w:rsidRPr="00097061">
        <w:rPr>
          <w:rFonts w:ascii="Arial" w:hAnsi="Arial" w:cs="Arial"/>
          <w:sz w:val="24"/>
          <w:szCs w:val="24"/>
          <w:lang w:val="en-US"/>
        </w:rPr>
        <w:t xml:space="preserve"> to reimburse expenditure on agreed items or functions, and often paid only on statutory conditions.</w:t>
      </w:r>
      <w:r w:rsidR="00A52BC7">
        <w:rPr>
          <w:rFonts w:ascii="Arial" w:hAnsi="Arial" w:cs="Arial"/>
          <w:sz w:val="24"/>
          <w:szCs w:val="24"/>
          <w:lang w:val="en-US"/>
        </w:rPr>
        <w:t xml:space="preserve">  These are the grants, which are most closely related </w:t>
      </w:r>
      <w:r w:rsidR="00BE46E1">
        <w:rPr>
          <w:rFonts w:ascii="Arial" w:hAnsi="Arial" w:cs="Arial"/>
          <w:sz w:val="24"/>
          <w:szCs w:val="24"/>
          <w:lang w:val="en-US"/>
        </w:rPr>
        <w:t xml:space="preserve">in administration </w:t>
      </w:r>
      <w:r w:rsidR="00A52BC7">
        <w:rPr>
          <w:rFonts w:ascii="Arial" w:hAnsi="Arial" w:cs="Arial"/>
          <w:sz w:val="24"/>
          <w:szCs w:val="24"/>
          <w:lang w:val="en-US"/>
        </w:rPr>
        <w:t>to contract procurement.</w:t>
      </w:r>
    </w:p>
    <w:p w14:paraId="09680FC0" w14:textId="77777777" w:rsidR="00D3227E" w:rsidRDefault="00D3227E" w:rsidP="00935F01">
      <w:pPr>
        <w:spacing w:after="0" w:line="240" w:lineRule="auto"/>
        <w:rPr>
          <w:rFonts w:ascii="Arial" w:hAnsi="Arial" w:cs="Arial"/>
          <w:sz w:val="24"/>
          <w:szCs w:val="24"/>
        </w:rPr>
      </w:pPr>
    </w:p>
    <w:p w14:paraId="7CFA5119" w14:textId="2A910FF4" w:rsidR="00371F4F" w:rsidRPr="002C02AF" w:rsidRDefault="00ED7B11" w:rsidP="00935F01">
      <w:pPr>
        <w:spacing w:after="0" w:line="240" w:lineRule="auto"/>
        <w:rPr>
          <w:rFonts w:ascii="Arial" w:hAnsi="Arial" w:cs="Arial"/>
          <w:b/>
          <w:sz w:val="28"/>
          <w:szCs w:val="28"/>
        </w:rPr>
      </w:pPr>
      <w:r w:rsidRPr="002C02AF">
        <w:rPr>
          <w:rFonts w:ascii="Arial" w:hAnsi="Arial" w:cs="Arial"/>
          <w:b/>
          <w:sz w:val="28"/>
          <w:szCs w:val="28"/>
        </w:rPr>
        <w:t>Best Practice Standards</w:t>
      </w:r>
    </w:p>
    <w:p w14:paraId="2A06210C" w14:textId="77777777" w:rsidR="00371F4F" w:rsidRDefault="00371F4F" w:rsidP="00935F01">
      <w:pPr>
        <w:spacing w:after="0" w:line="240" w:lineRule="auto"/>
        <w:rPr>
          <w:rFonts w:ascii="Arial" w:hAnsi="Arial" w:cs="Arial"/>
          <w:sz w:val="24"/>
          <w:szCs w:val="24"/>
        </w:rPr>
      </w:pPr>
    </w:p>
    <w:p w14:paraId="42C4B371" w14:textId="22780997" w:rsidR="00C92E22" w:rsidRPr="00C92E22" w:rsidRDefault="00C92E22" w:rsidP="00935F01">
      <w:pPr>
        <w:spacing w:after="0" w:line="240" w:lineRule="auto"/>
        <w:rPr>
          <w:rFonts w:ascii="Times" w:hAnsi="Times"/>
          <w:sz w:val="24"/>
          <w:szCs w:val="24"/>
          <w:lang w:eastAsia="en-US"/>
        </w:rPr>
      </w:pPr>
      <w:r w:rsidRPr="002C02AF">
        <w:rPr>
          <w:rFonts w:ascii="Arial" w:hAnsi="Arial" w:cs="Arial"/>
          <w:color w:val="222222"/>
          <w:sz w:val="24"/>
          <w:szCs w:val="24"/>
          <w:shd w:val="clear" w:color="auto" w:fill="FFFFFF"/>
          <w:lang w:eastAsia="en-US"/>
        </w:rPr>
        <w:t xml:space="preserve">These standards seek to promote effective grant making and have been mutually agreed with departments.  John Manzoni, Chief Executive of the Civil Service, </w:t>
      </w:r>
      <w:r>
        <w:rPr>
          <w:rFonts w:ascii="Arial" w:hAnsi="Arial" w:cs="Arial"/>
          <w:color w:val="222222"/>
          <w:sz w:val="24"/>
          <w:szCs w:val="24"/>
          <w:shd w:val="clear" w:color="auto" w:fill="FFFFFF"/>
          <w:lang w:eastAsia="en-US"/>
        </w:rPr>
        <w:t>welcomes</w:t>
      </w:r>
      <w:r w:rsidRPr="002C02AF">
        <w:rPr>
          <w:rFonts w:ascii="Arial" w:hAnsi="Arial" w:cs="Arial"/>
          <w:color w:val="222222"/>
          <w:sz w:val="24"/>
          <w:szCs w:val="24"/>
          <w:shd w:val="clear" w:color="auto" w:fill="FFFFFF"/>
          <w:lang w:eastAsia="en-US"/>
        </w:rPr>
        <w:t xml:space="preserve"> departments</w:t>
      </w:r>
      <w:r>
        <w:rPr>
          <w:rFonts w:ascii="Arial" w:hAnsi="Arial" w:cs="Arial"/>
          <w:color w:val="222222"/>
          <w:sz w:val="24"/>
          <w:szCs w:val="24"/>
          <w:shd w:val="clear" w:color="auto" w:fill="FFFFFF"/>
          <w:lang w:eastAsia="en-US"/>
        </w:rPr>
        <w:t>’</w:t>
      </w:r>
      <w:r w:rsidRPr="002C02AF">
        <w:rPr>
          <w:rFonts w:ascii="Arial" w:hAnsi="Arial" w:cs="Arial"/>
          <w:color w:val="222222"/>
          <w:sz w:val="24"/>
          <w:szCs w:val="24"/>
          <w:shd w:val="clear" w:color="auto" w:fill="FFFFFF"/>
          <w:lang w:eastAsia="en-US"/>
        </w:rPr>
        <w:t xml:space="preserve"> </w:t>
      </w:r>
      <w:r>
        <w:rPr>
          <w:rFonts w:ascii="Arial" w:hAnsi="Arial" w:cs="Arial"/>
          <w:color w:val="222222"/>
          <w:sz w:val="24"/>
          <w:szCs w:val="24"/>
          <w:shd w:val="clear" w:color="auto" w:fill="FFFFFF"/>
          <w:lang w:eastAsia="en-US"/>
        </w:rPr>
        <w:t xml:space="preserve">application of these minimum standards, </w:t>
      </w:r>
      <w:r w:rsidRPr="002C02AF">
        <w:rPr>
          <w:rFonts w:ascii="Arial" w:hAnsi="Arial" w:cs="Arial"/>
          <w:color w:val="222222"/>
          <w:sz w:val="24"/>
          <w:szCs w:val="24"/>
          <w:shd w:val="clear" w:color="auto" w:fill="FFFFFF"/>
          <w:lang w:eastAsia="en-US"/>
        </w:rPr>
        <w:t>to ensure the effectiveness of their general grant making</w:t>
      </w:r>
      <w:r>
        <w:rPr>
          <w:rFonts w:ascii="Arial" w:hAnsi="Arial" w:cs="Arial"/>
          <w:color w:val="222222"/>
          <w:sz w:val="24"/>
          <w:szCs w:val="24"/>
          <w:shd w:val="clear" w:color="auto" w:fill="FFFFFF"/>
          <w:lang w:eastAsia="en-US"/>
        </w:rPr>
        <w:t>.</w:t>
      </w:r>
    </w:p>
    <w:p w14:paraId="0F24D118" w14:textId="77777777" w:rsidR="00C92E22" w:rsidRPr="002C02AF" w:rsidRDefault="00C92E22" w:rsidP="00935F01">
      <w:pPr>
        <w:spacing w:after="0" w:line="240" w:lineRule="auto"/>
        <w:rPr>
          <w:rFonts w:ascii="Arial" w:hAnsi="Arial" w:cs="Arial"/>
          <w:sz w:val="24"/>
          <w:szCs w:val="24"/>
        </w:rPr>
      </w:pPr>
    </w:p>
    <w:p w14:paraId="6B4DF675" w14:textId="3CE30EC2" w:rsidR="00962F8D" w:rsidRPr="00B603A9" w:rsidRDefault="00962F8D" w:rsidP="00962F8D">
      <w:pPr>
        <w:spacing w:after="0" w:line="240" w:lineRule="auto"/>
        <w:rPr>
          <w:rFonts w:ascii="Arial" w:hAnsi="Arial" w:cs="Arial"/>
          <w:sz w:val="24"/>
          <w:szCs w:val="24"/>
        </w:rPr>
      </w:pPr>
      <w:r w:rsidRPr="00962F8D">
        <w:rPr>
          <w:rFonts w:ascii="Arial" w:hAnsi="Arial" w:cs="Arial"/>
          <w:sz w:val="24"/>
          <w:szCs w:val="24"/>
        </w:rPr>
        <w:t xml:space="preserve">The </w:t>
      </w:r>
      <w:r w:rsidR="00AF134E">
        <w:rPr>
          <w:rFonts w:ascii="Arial" w:hAnsi="Arial" w:cs="Arial"/>
          <w:sz w:val="24"/>
          <w:szCs w:val="24"/>
        </w:rPr>
        <w:t>d</w:t>
      </w:r>
      <w:r w:rsidR="00783B71">
        <w:rPr>
          <w:rFonts w:ascii="Arial" w:hAnsi="Arial" w:cs="Arial"/>
          <w:sz w:val="24"/>
          <w:szCs w:val="24"/>
        </w:rPr>
        <w:t>e</w:t>
      </w:r>
      <w:r w:rsidR="00AF134E">
        <w:rPr>
          <w:rFonts w:ascii="Arial" w:hAnsi="Arial" w:cs="Arial"/>
          <w:sz w:val="24"/>
          <w:szCs w:val="24"/>
        </w:rPr>
        <w:t>livery</w:t>
      </w:r>
      <w:r w:rsidRPr="00962F8D">
        <w:rPr>
          <w:rFonts w:ascii="Arial" w:hAnsi="Arial" w:cs="Arial"/>
          <w:sz w:val="24"/>
          <w:szCs w:val="24"/>
        </w:rPr>
        <w:t xml:space="preserve"> of the minimum standards for government grants will be on a </w:t>
      </w:r>
      <w:r w:rsidR="00C92E22" w:rsidRPr="00B603A9">
        <w:rPr>
          <w:rFonts w:ascii="Arial" w:hAnsi="Arial" w:cs="Arial"/>
          <w:sz w:val="24"/>
          <w:szCs w:val="24"/>
        </w:rPr>
        <w:t>‘</w:t>
      </w:r>
      <w:r w:rsidR="00A77EC4" w:rsidRPr="00B603A9">
        <w:rPr>
          <w:rFonts w:ascii="Arial" w:hAnsi="Arial" w:cs="Arial"/>
          <w:b/>
          <w:sz w:val="24"/>
          <w:szCs w:val="24"/>
        </w:rPr>
        <w:t>recommended best practice</w:t>
      </w:r>
      <w:r w:rsidR="00A77EC4" w:rsidRPr="00B603A9">
        <w:rPr>
          <w:rFonts w:ascii="Arial" w:hAnsi="Arial" w:cs="Arial"/>
          <w:sz w:val="24"/>
          <w:szCs w:val="24"/>
        </w:rPr>
        <w:t>’</w:t>
      </w:r>
      <w:r w:rsidRPr="00B603A9">
        <w:rPr>
          <w:rFonts w:ascii="Arial" w:hAnsi="Arial" w:cs="Arial"/>
          <w:sz w:val="24"/>
          <w:szCs w:val="24"/>
        </w:rPr>
        <w:t xml:space="preserve"> basis, which means departments will:</w:t>
      </w:r>
    </w:p>
    <w:p w14:paraId="56B95A1F" w14:textId="77777777" w:rsidR="00962F8D" w:rsidRDefault="00962F8D" w:rsidP="00962F8D">
      <w:pPr>
        <w:spacing w:after="0" w:line="240" w:lineRule="auto"/>
        <w:rPr>
          <w:rFonts w:ascii="Arial" w:hAnsi="Arial" w:cs="Arial"/>
          <w:sz w:val="24"/>
          <w:szCs w:val="24"/>
        </w:rPr>
      </w:pPr>
    </w:p>
    <w:p w14:paraId="03F72115" w14:textId="62D0D868" w:rsidR="00962F8D" w:rsidRDefault="00962F8D" w:rsidP="00962F8D">
      <w:pPr>
        <w:pStyle w:val="ListParagraph"/>
        <w:numPr>
          <w:ilvl w:val="0"/>
          <w:numId w:val="34"/>
        </w:numPr>
        <w:spacing w:after="0" w:line="240" w:lineRule="auto"/>
        <w:rPr>
          <w:rFonts w:ascii="Arial" w:hAnsi="Arial" w:cs="Arial"/>
          <w:sz w:val="24"/>
          <w:szCs w:val="24"/>
        </w:rPr>
      </w:pPr>
      <w:proofErr w:type="gramStart"/>
      <w:r w:rsidRPr="00962F8D">
        <w:rPr>
          <w:rFonts w:ascii="Arial" w:hAnsi="Arial" w:cs="Arial"/>
          <w:sz w:val="24"/>
          <w:szCs w:val="24"/>
        </w:rPr>
        <w:t>adopt</w:t>
      </w:r>
      <w:proofErr w:type="gramEnd"/>
      <w:r w:rsidRPr="00962F8D">
        <w:rPr>
          <w:rFonts w:ascii="Arial" w:hAnsi="Arial" w:cs="Arial"/>
          <w:sz w:val="24"/>
          <w:szCs w:val="24"/>
        </w:rPr>
        <w:t xml:space="preserve"> the recommended approach as defined by the Cabinet Office</w:t>
      </w:r>
      <w:r w:rsidR="002B7DA6">
        <w:rPr>
          <w:rFonts w:ascii="Arial" w:hAnsi="Arial" w:cs="Arial"/>
          <w:sz w:val="24"/>
          <w:szCs w:val="24"/>
        </w:rPr>
        <w:t xml:space="preserve"> in guidance</w:t>
      </w:r>
      <w:r w:rsidRPr="00962F8D">
        <w:rPr>
          <w:rFonts w:ascii="Arial" w:hAnsi="Arial" w:cs="Arial"/>
          <w:sz w:val="24"/>
          <w:szCs w:val="24"/>
        </w:rPr>
        <w:t>; or</w:t>
      </w:r>
    </w:p>
    <w:p w14:paraId="1DC82832" w14:textId="2AE0B8A5" w:rsidR="00962F8D" w:rsidRDefault="00962F8D" w:rsidP="00962F8D">
      <w:pPr>
        <w:pStyle w:val="ListParagraph"/>
        <w:numPr>
          <w:ilvl w:val="0"/>
          <w:numId w:val="34"/>
        </w:numPr>
        <w:spacing w:after="0" w:line="240" w:lineRule="auto"/>
        <w:rPr>
          <w:rFonts w:ascii="Arial" w:hAnsi="Arial" w:cs="Arial"/>
          <w:sz w:val="24"/>
          <w:szCs w:val="24"/>
        </w:rPr>
      </w:pPr>
      <w:proofErr w:type="gramStart"/>
      <w:r w:rsidRPr="00962F8D">
        <w:rPr>
          <w:rFonts w:ascii="Arial" w:hAnsi="Arial" w:cs="Arial"/>
          <w:sz w:val="24"/>
          <w:szCs w:val="24"/>
        </w:rPr>
        <w:t>clearly</w:t>
      </w:r>
      <w:proofErr w:type="gramEnd"/>
      <w:r w:rsidRPr="00962F8D">
        <w:rPr>
          <w:rFonts w:ascii="Arial" w:hAnsi="Arial" w:cs="Arial"/>
          <w:sz w:val="24"/>
          <w:szCs w:val="24"/>
        </w:rPr>
        <w:t xml:space="preserve"> demonstrate how their existing approach, policies and practices will fully deliver against each particular standard, in an equally </w:t>
      </w:r>
      <w:r w:rsidR="00B603A9">
        <w:rPr>
          <w:rFonts w:ascii="Arial" w:hAnsi="Arial" w:cs="Arial"/>
          <w:sz w:val="24"/>
          <w:szCs w:val="24"/>
        </w:rPr>
        <w:t>effective</w:t>
      </w:r>
      <w:r w:rsidRPr="00962F8D">
        <w:rPr>
          <w:rFonts w:ascii="Arial" w:hAnsi="Arial" w:cs="Arial"/>
          <w:sz w:val="24"/>
          <w:szCs w:val="24"/>
        </w:rPr>
        <w:t xml:space="preserve"> way.</w:t>
      </w:r>
    </w:p>
    <w:p w14:paraId="4AFBEDA4" w14:textId="77777777" w:rsidR="00962F8D" w:rsidRDefault="00962F8D" w:rsidP="00962F8D">
      <w:pPr>
        <w:spacing w:after="0" w:line="240" w:lineRule="auto"/>
        <w:rPr>
          <w:rFonts w:ascii="Arial" w:hAnsi="Arial" w:cs="Arial"/>
          <w:sz w:val="24"/>
          <w:szCs w:val="24"/>
        </w:rPr>
      </w:pPr>
    </w:p>
    <w:p w14:paraId="40264A0D" w14:textId="1CD95C1D" w:rsidR="00962F8D" w:rsidRPr="00962F8D" w:rsidRDefault="00FC4500" w:rsidP="00962F8D">
      <w:pPr>
        <w:spacing w:after="0" w:line="240" w:lineRule="auto"/>
        <w:rPr>
          <w:rFonts w:ascii="Arial" w:hAnsi="Arial" w:cs="Arial"/>
          <w:sz w:val="24"/>
          <w:szCs w:val="24"/>
        </w:rPr>
      </w:pPr>
      <w:r>
        <w:rPr>
          <w:rFonts w:ascii="Arial" w:hAnsi="Arial" w:cs="Arial"/>
          <w:sz w:val="24"/>
          <w:szCs w:val="24"/>
        </w:rPr>
        <w:t>The Cabinet Office will</w:t>
      </w:r>
      <w:r w:rsidR="00962F8D" w:rsidRPr="00962F8D">
        <w:rPr>
          <w:rFonts w:ascii="Arial" w:hAnsi="Arial" w:cs="Arial"/>
          <w:sz w:val="24"/>
          <w:szCs w:val="24"/>
        </w:rPr>
        <w:t xml:space="preserve"> support departments </w:t>
      </w:r>
      <w:r>
        <w:rPr>
          <w:rFonts w:ascii="Arial" w:hAnsi="Arial" w:cs="Arial"/>
          <w:sz w:val="24"/>
          <w:szCs w:val="24"/>
        </w:rPr>
        <w:t xml:space="preserve">with the introduction of these standards </w:t>
      </w:r>
      <w:r w:rsidR="00B603A9">
        <w:rPr>
          <w:rFonts w:ascii="Arial" w:hAnsi="Arial" w:cs="Arial"/>
          <w:sz w:val="24"/>
          <w:szCs w:val="24"/>
        </w:rPr>
        <w:t>through</w:t>
      </w:r>
      <w:r>
        <w:rPr>
          <w:rFonts w:ascii="Arial" w:hAnsi="Arial" w:cs="Arial"/>
          <w:sz w:val="24"/>
          <w:szCs w:val="24"/>
        </w:rPr>
        <w:t xml:space="preserve"> a pilot</w:t>
      </w:r>
      <w:r w:rsidR="00AF134E">
        <w:rPr>
          <w:rFonts w:ascii="Arial" w:hAnsi="Arial" w:cs="Arial"/>
          <w:sz w:val="24"/>
          <w:szCs w:val="24"/>
        </w:rPr>
        <w:t xml:space="preserve"> in 2017</w:t>
      </w:r>
      <w:r w:rsidR="00783B71">
        <w:rPr>
          <w:rFonts w:ascii="Arial" w:hAnsi="Arial" w:cs="Arial"/>
          <w:sz w:val="24"/>
          <w:szCs w:val="24"/>
        </w:rPr>
        <w:t xml:space="preserve">.  The pilot will </w:t>
      </w:r>
      <w:r>
        <w:rPr>
          <w:rFonts w:ascii="Arial" w:hAnsi="Arial" w:cs="Arial"/>
          <w:sz w:val="24"/>
          <w:szCs w:val="24"/>
        </w:rPr>
        <w:t>monitor</w:t>
      </w:r>
      <w:r w:rsidR="00962F8D" w:rsidRPr="00962F8D">
        <w:rPr>
          <w:rFonts w:ascii="Arial" w:hAnsi="Arial" w:cs="Arial"/>
          <w:sz w:val="24"/>
          <w:szCs w:val="24"/>
        </w:rPr>
        <w:t xml:space="preserve"> grant making policy and process, in order to help ensure the effectiveness of gr</w:t>
      </w:r>
      <w:r w:rsidR="00AF134E">
        <w:rPr>
          <w:rFonts w:ascii="Arial" w:hAnsi="Arial" w:cs="Arial"/>
          <w:sz w:val="24"/>
          <w:szCs w:val="24"/>
        </w:rPr>
        <w:t xml:space="preserve">ant funding arrangements across government.  </w:t>
      </w:r>
      <w:r w:rsidR="00962F8D" w:rsidRPr="00962F8D">
        <w:rPr>
          <w:rFonts w:ascii="Arial" w:hAnsi="Arial" w:cs="Arial"/>
          <w:sz w:val="24"/>
          <w:szCs w:val="24"/>
        </w:rPr>
        <w:t xml:space="preserve">The findings from the </w:t>
      </w:r>
      <w:r w:rsidR="00AF134E">
        <w:rPr>
          <w:rFonts w:ascii="Arial" w:hAnsi="Arial" w:cs="Arial"/>
          <w:sz w:val="24"/>
          <w:szCs w:val="24"/>
        </w:rPr>
        <w:t>pilot</w:t>
      </w:r>
      <w:r w:rsidR="00962F8D" w:rsidRPr="00962F8D">
        <w:rPr>
          <w:rFonts w:ascii="Arial" w:hAnsi="Arial" w:cs="Arial"/>
          <w:sz w:val="24"/>
          <w:szCs w:val="24"/>
        </w:rPr>
        <w:t xml:space="preserve"> will be sha</w:t>
      </w:r>
      <w:r w:rsidR="00AF134E">
        <w:rPr>
          <w:rFonts w:ascii="Arial" w:hAnsi="Arial" w:cs="Arial"/>
          <w:sz w:val="24"/>
          <w:szCs w:val="24"/>
        </w:rPr>
        <w:t xml:space="preserve">red with individual departments, and for information </w:t>
      </w:r>
      <w:r w:rsidR="00962F8D" w:rsidRPr="00962F8D">
        <w:rPr>
          <w:rFonts w:ascii="Arial" w:hAnsi="Arial" w:cs="Arial"/>
          <w:sz w:val="24"/>
          <w:szCs w:val="24"/>
        </w:rPr>
        <w:t>with the NAO</w:t>
      </w:r>
      <w:r w:rsidR="00AF134E">
        <w:rPr>
          <w:rFonts w:ascii="Arial" w:hAnsi="Arial" w:cs="Arial"/>
          <w:sz w:val="24"/>
          <w:szCs w:val="24"/>
        </w:rPr>
        <w:t xml:space="preserve"> and HMT</w:t>
      </w:r>
      <w:r w:rsidR="00962F8D" w:rsidRPr="00962F8D">
        <w:rPr>
          <w:rFonts w:ascii="Arial" w:hAnsi="Arial" w:cs="Arial"/>
          <w:sz w:val="24"/>
          <w:szCs w:val="24"/>
        </w:rPr>
        <w:t>.</w:t>
      </w:r>
      <w:r>
        <w:rPr>
          <w:rFonts w:ascii="Arial" w:hAnsi="Arial" w:cs="Arial"/>
          <w:sz w:val="24"/>
          <w:szCs w:val="24"/>
        </w:rPr>
        <w:t xml:space="preserve">  A decision with regards to the continuation of the monitoring arrangements </w:t>
      </w:r>
      <w:r w:rsidR="00AF134E">
        <w:rPr>
          <w:rFonts w:ascii="Arial" w:hAnsi="Arial" w:cs="Arial"/>
          <w:sz w:val="24"/>
          <w:szCs w:val="24"/>
        </w:rPr>
        <w:t xml:space="preserve">in </w:t>
      </w:r>
      <w:r w:rsidR="00B603A9">
        <w:rPr>
          <w:rFonts w:ascii="Arial" w:hAnsi="Arial" w:cs="Arial"/>
          <w:sz w:val="24"/>
          <w:szCs w:val="24"/>
        </w:rPr>
        <w:t>2018</w:t>
      </w:r>
      <w:r w:rsidR="00AF134E">
        <w:rPr>
          <w:rFonts w:ascii="Arial" w:hAnsi="Arial" w:cs="Arial"/>
          <w:sz w:val="24"/>
          <w:szCs w:val="24"/>
        </w:rPr>
        <w:t xml:space="preserve"> </w:t>
      </w:r>
      <w:r>
        <w:rPr>
          <w:rFonts w:ascii="Arial" w:hAnsi="Arial" w:cs="Arial"/>
          <w:sz w:val="24"/>
          <w:szCs w:val="24"/>
        </w:rPr>
        <w:t>will be taken when a report of the pilot is available and has been assessed.</w:t>
      </w:r>
    </w:p>
    <w:p w14:paraId="760481FF" w14:textId="77777777" w:rsidR="00FC4500" w:rsidRDefault="00FC4500" w:rsidP="00935F01">
      <w:pPr>
        <w:spacing w:after="0" w:line="240" w:lineRule="auto"/>
        <w:rPr>
          <w:rFonts w:ascii="Arial" w:hAnsi="Arial" w:cs="Arial"/>
          <w:sz w:val="24"/>
          <w:szCs w:val="24"/>
        </w:rPr>
      </w:pPr>
    </w:p>
    <w:p w14:paraId="7830F3A4" w14:textId="77777777" w:rsidR="00273AFD" w:rsidRPr="000E3445" w:rsidRDefault="00273AFD" w:rsidP="000E3445">
      <w:pPr>
        <w:shd w:val="clear" w:color="auto" w:fill="808080"/>
        <w:spacing w:after="0" w:line="240" w:lineRule="auto"/>
        <w:rPr>
          <w:rFonts w:ascii="Arial" w:hAnsi="Arial" w:cs="Arial"/>
          <w:b/>
          <w:color w:val="FFFFFF"/>
          <w:sz w:val="28"/>
          <w:szCs w:val="28"/>
        </w:rPr>
      </w:pPr>
      <w:r w:rsidRPr="000E3445">
        <w:rPr>
          <w:rFonts w:ascii="Arial" w:hAnsi="Arial" w:cs="Arial"/>
          <w:b/>
          <w:color w:val="FFFFFF"/>
          <w:sz w:val="28"/>
          <w:szCs w:val="28"/>
        </w:rPr>
        <w:lastRenderedPageBreak/>
        <w:t>The Standards</w:t>
      </w:r>
      <w:r w:rsidR="00A86853" w:rsidRPr="000E3445">
        <w:rPr>
          <w:rFonts w:ascii="Arial" w:hAnsi="Arial" w:cs="Arial"/>
          <w:b/>
          <w:color w:val="FFFFFF"/>
          <w:sz w:val="28"/>
          <w:szCs w:val="28"/>
        </w:rPr>
        <w:t xml:space="preserve"> </w:t>
      </w:r>
    </w:p>
    <w:p w14:paraId="08FFD1F1" w14:textId="77777777" w:rsidR="0074135A" w:rsidRDefault="0074135A" w:rsidP="00935F01">
      <w:pPr>
        <w:spacing w:after="0" w:line="240" w:lineRule="auto"/>
        <w:rPr>
          <w:rFonts w:ascii="Arial" w:hAnsi="Arial" w:cs="Arial"/>
          <w:sz w:val="24"/>
          <w:szCs w:val="24"/>
        </w:rPr>
      </w:pPr>
    </w:p>
    <w:p w14:paraId="5925CBAA" w14:textId="77777777" w:rsidR="00D3227E" w:rsidRDefault="00D3227E" w:rsidP="00935F01">
      <w:pPr>
        <w:spacing w:after="0" w:line="240" w:lineRule="auto"/>
        <w:rPr>
          <w:rFonts w:ascii="Arial" w:hAnsi="Arial" w:cs="Arial"/>
          <w:sz w:val="24"/>
          <w:szCs w:val="24"/>
        </w:rPr>
      </w:pPr>
    </w:p>
    <w:p w14:paraId="1A030CAE" w14:textId="7628DA46" w:rsidR="00BE46E1"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BE46E1">
        <w:rPr>
          <w:rFonts w:ascii="Arial" w:hAnsi="Arial" w:cs="Arial"/>
          <w:color w:val="auto"/>
        </w:rPr>
        <w:t xml:space="preserve">All government grants require a </w:t>
      </w:r>
      <w:r w:rsidRPr="00BE46E1">
        <w:rPr>
          <w:rFonts w:ascii="Arial" w:hAnsi="Arial" w:cs="Arial"/>
          <w:b/>
          <w:color w:val="auto"/>
        </w:rPr>
        <w:t xml:space="preserve">named senior responsible </w:t>
      </w:r>
      <w:r w:rsidR="001D68F5">
        <w:rPr>
          <w:rFonts w:ascii="Arial" w:hAnsi="Arial" w:cs="Arial"/>
          <w:b/>
          <w:color w:val="auto"/>
        </w:rPr>
        <w:t>owner</w:t>
      </w:r>
      <w:r w:rsidRPr="00BE46E1">
        <w:rPr>
          <w:rFonts w:ascii="Arial" w:hAnsi="Arial" w:cs="Arial"/>
          <w:b/>
          <w:color w:val="auto"/>
        </w:rPr>
        <w:t xml:space="preserve"> </w:t>
      </w:r>
      <w:r w:rsidRPr="00BE46E1">
        <w:rPr>
          <w:rFonts w:ascii="Arial" w:hAnsi="Arial" w:cs="Arial"/>
          <w:color w:val="auto"/>
        </w:rPr>
        <w:t>with clearly defined responsibilities throughout lifetime of grant.</w:t>
      </w:r>
    </w:p>
    <w:p w14:paraId="020A337A" w14:textId="77777777" w:rsidR="00BE46E1" w:rsidRPr="00BE46E1" w:rsidRDefault="00BE46E1" w:rsidP="00A956A2">
      <w:pPr>
        <w:pStyle w:val="normal0"/>
        <w:tabs>
          <w:tab w:val="clear" w:pos="-720"/>
        </w:tabs>
        <w:contextualSpacing/>
        <w:jc w:val="left"/>
        <w:rPr>
          <w:rFonts w:ascii="Arial" w:hAnsi="Arial" w:cs="Arial"/>
          <w:color w:val="auto"/>
        </w:rPr>
      </w:pPr>
    </w:p>
    <w:p w14:paraId="5C656EA4" w14:textId="2BF28306" w:rsidR="00BE46E1" w:rsidRPr="001D68F5"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BE46E1">
        <w:rPr>
          <w:rFonts w:ascii="Arial" w:hAnsi="Arial" w:cs="Arial"/>
          <w:color w:val="auto"/>
        </w:rPr>
        <w:t xml:space="preserve">Departments will ensure they have a </w:t>
      </w:r>
      <w:r w:rsidRPr="001D68F5">
        <w:rPr>
          <w:rFonts w:ascii="Arial" w:hAnsi="Arial" w:cs="Arial"/>
          <w:color w:val="auto"/>
        </w:rPr>
        <w:t xml:space="preserve">robust </w:t>
      </w:r>
      <w:r w:rsidRPr="001D68F5">
        <w:rPr>
          <w:rFonts w:ascii="Arial" w:hAnsi="Arial" w:cs="Arial"/>
          <w:b/>
          <w:color w:val="auto"/>
        </w:rPr>
        <w:t>grants approval process</w:t>
      </w:r>
      <w:r w:rsidRPr="001D68F5">
        <w:rPr>
          <w:rFonts w:ascii="Arial" w:hAnsi="Arial" w:cs="Arial"/>
          <w:color w:val="auto"/>
        </w:rPr>
        <w:t xml:space="preserve"> to approve </w:t>
      </w:r>
      <w:r w:rsidRPr="001D68F5">
        <w:rPr>
          <w:rFonts w:ascii="Arial" w:hAnsi="Arial" w:cs="Arial"/>
          <w:b/>
          <w:color w:val="auto"/>
        </w:rPr>
        <w:t>spend over £100k</w:t>
      </w:r>
      <w:r w:rsidR="001E278D" w:rsidRPr="001D68F5">
        <w:rPr>
          <w:rFonts w:ascii="Arial" w:hAnsi="Arial" w:cs="Arial"/>
          <w:color w:val="auto"/>
        </w:rPr>
        <w:t>,</w:t>
      </w:r>
      <w:r w:rsidRPr="001D68F5">
        <w:rPr>
          <w:rFonts w:ascii="Arial" w:hAnsi="Arial" w:cs="Arial"/>
          <w:b/>
          <w:color w:val="auto"/>
        </w:rPr>
        <w:t xml:space="preserve"> </w:t>
      </w:r>
      <w:r w:rsidRPr="001D68F5">
        <w:rPr>
          <w:rFonts w:ascii="Arial" w:hAnsi="Arial" w:cs="Arial"/>
          <w:color w:val="auto"/>
        </w:rPr>
        <w:t>and that</w:t>
      </w:r>
      <w:r w:rsidRPr="001D68F5">
        <w:rPr>
          <w:rFonts w:ascii="Arial" w:hAnsi="Arial" w:cs="Arial"/>
          <w:b/>
          <w:color w:val="auto"/>
        </w:rPr>
        <w:t xml:space="preserve"> </w:t>
      </w:r>
      <w:r w:rsidRPr="001D68F5">
        <w:rPr>
          <w:rFonts w:ascii="Arial" w:hAnsi="Arial" w:cs="Arial"/>
          <w:color w:val="auto"/>
        </w:rPr>
        <w:t>details of all current grant schemes and awards are</w:t>
      </w:r>
      <w:r w:rsidRPr="001D68F5">
        <w:rPr>
          <w:rFonts w:ascii="Arial" w:hAnsi="Arial" w:cs="Arial"/>
          <w:b/>
          <w:color w:val="auto"/>
        </w:rPr>
        <w:t xml:space="preserve"> available on the G</w:t>
      </w:r>
      <w:r w:rsidR="00A956A2" w:rsidRPr="001D68F5">
        <w:rPr>
          <w:rFonts w:ascii="Arial" w:hAnsi="Arial" w:cs="Arial"/>
          <w:b/>
          <w:color w:val="auto"/>
        </w:rPr>
        <w:t xml:space="preserve">overnment </w:t>
      </w:r>
      <w:r w:rsidRPr="001D68F5">
        <w:rPr>
          <w:rFonts w:ascii="Arial" w:hAnsi="Arial" w:cs="Arial"/>
          <w:b/>
          <w:color w:val="auto"/>
        </w:rPr>
        <w:t>G</w:t>
      </w:r>
      <w:r w:rsidR="00A956A2" w:rsidRPr="001D68F5">
        <w:rPr>
          <w:rFonts w:ascii="Arial" w:hAnsi="Arial" w:cs="Arial"/>
          <w:b/>
          <w:color w:val="auto"/>
        </w:rPr>
        <w:t xml:space="preserve">rants </w:t>
      </w:r>
      <w:r w:rsidRPr="001D68F5">
        <w:rPr>
          <w:rFonts w:ascii="Arial" w:hAnsi="Arial" w:cs="Arial"/>
          <w:b/>
          <w:color w:val="auto"/>
        </w:rPr>
        <w:t>I</w:t>
      </w:r>
      <w:r w:rsidR="00A956A2" w:rsidRPr="001D68F5">
        <w:rPr>
          <w:rFonts w:ascii="Arial" w:hAnsi="Arial" w:cs="Arial"/>
          <w:b/>
          <w:color w:val="auto"/>
        </w:rPr>
        <w:t xml:space="preserve">nformation </w:t>
      </w:r>
      <w:r w:rsidRPr="001D68F5">
        <w:rPr>
          <w:rFonts w:ascii="Arial" w:hAnsi="Arial" w:cs="Arial"/>
          <w:b/>
          <w:color w:val="auto"/>
        </w:rPr>
        <w:t>S</w:t>
      </w:r>
      <w:r w:rsidR="00A956A2" w:rsidRPr="001D68F5">
        <w:rPr>
          <w:rFonts w:ascii="Arial" w:hAnsi="Arial" w:cs="Arial"/>
          <w:b/>
          <w:color w:val="auto"/>
        </w:rPr>
        <w:t>ystem (GGIS)</w:t>
      </w:r>
      <w:r w:rsidRPr="001D68F5">
        <w:rPr>
          <w:rFonts w:ascii="Arial" w:hAnsi="Arial" w:cs="Arial"/>
          <w:color w:val="auto"/>
        </w:rPr>
        <w:t>.</w:t>
      </w:r>
    </w:p>
    <w:p w14:paraId="3A526093" w14:textId="77777777" w:rsidR="00BE46E1" w:rsidRPr="001D68F5" w:rsidRDefault="00BE46E1" w:rsidP="00A956A2">
      <w:pPr>
        <w:pStyle w:val="normal0"/>
        <w:tabs>
          <w:tab w:val="clear" w:pos="-720"/>
        </w:tabs>
        <w:contextualSpacing/>
        <w:jc w:val="left"/>
        <w:rPr>
          <w:rFonts w:ascii="Arial" w:hAnsi="Arial" w:cs="Arial"/>
          <w:color w:val="auto"/>
        </w:rPr>
      </w:pPr>
    </w:p>
    <w:p w14:paraId="054FAD77" w14:textId="074DAD1C" w:rsidR="00BE46E1" w:rsidRPr="001D68F5"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1D68F5">
        <w:rPr>
          <w:rFonts w:ascii="Arial" w:hAnsi="Arial" w:cs="Arial"/>
          <w:b/>
          <w:color w:val="auto"/>
        </w:rPr>
        <w:t>New government grants, including those that are</w:t>
      </w:r>
      <w:r w:rsidR="00D0476A" w:rsidRPr="001D68F5">
        <w:rPr>
          <w:rFonts w:ascii="Arial" w:hAnsi="Arial" w:cs="Arial"/>
          <w:b/>
          <w:color w:val="auto"/>
        </w:rPr>
        <w:t xml:space="preserve"> high risk,</w:t>
      </w:r>
      <w:r w:rsidRPr="001D68F5">
        <w:rPr>
          <w:rFonts w:ascii="Arial" w:hAnsi="Arial" w:cs="Arial"/>
          <w:b/>
          <w:color w:val="auto"/>
        </w:rPr>
        <w:t xml:space="preserve"> novel and contentious,</w:t>
      </w:r>
      <w:r w:rsidRPr="001D68F5">
        <w:rPr>
          <w:rFonts w:ascii="Arial" w:hAnsi="Arial" w:cs="Arial"/>
          <w:color w:val="auto"/>
        </w:rPr>
        <w:t xml:space="preserve"> as well as those undergoing a step change in scope or funding, </w:t>
      </w:r>
      <w:r w:rsidRPr="001D68F5">
        <w:rPr>
          <w:rFonts w:ascii="Arial" w:hAnsi="Arial" w:cs="Arial"/>
          <w:b/>
          <w:color w:val="auto"/>
        </w:rPr>
        <w:t xml:space="preserve">should be considered for submission to the New Grants Advice Panel </w:t>
      </w:r>
      <w:r w:rsidRPr="001D68F5">
        <w:rPr>
          <w:rFonts w:ascii="Arial" w:hAnsi="Arial" w:cs="Arial"/>
          <w:color w:val="auto"/>
        </w:rPr>
        <w:t>for scrutiny and advice from subject experts.</w:t>
      </w:r>
    </w:p>
    <w:p w14:paraId="5CBE5B56" w14:textId="77777777" w:rsidR="00BE46E1" w:rsidRPr="001D68F5" w:rsidRDefault="00BE46E1" w:rsidP="00A956A2">
      <w:pPr>
        <w:pStyle w:val="normal0"/>
        <w:tabs>
          <w:tab w:val="clear" w:pos="-720"/>
        </w:tabs>
        <w:contextualSpacing/>
        <w:jc w:val="left"/>
        <w:rPr>
          <w:rFonts w:ascii="Arial" w:hAnsi="Arial" w:cs="Arial"/>
          <w:color w:val="auto"/>
        </w:rPr>
      </w:pPr>
    </w:p>
    <w:p w14:paraId="0DC2D96C" w14:textId="793352E7" w:rsidR="00BE46E1" w:rsidRPr="001D68F5"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1D68F5">
        <w:rPr>
          <w:rFonts w:ascii="Arial" w:hAnsi="Arial" w:cs="Arial"/>
          <w:color w:val="auto"/>
        </w:rPr>
        <w:t xml:space="preserve">A </w:t>
      </w:r>
      <w:r w:rsidRPr="001D68F5">
        <w:rPr>
          <w:rFonts w:ascii="Arial" w:hAnsi="Arial" w:cs="Arial"/>
          <w:b/>
          <w:color w:val="auto"/>
        </w:rPr>
        <w:t>robust business case</w:t>
      </w:r>
      <w:r w:rsidRPr="001D68F5">
        <w:rPr>
          <w:rFonts w:ascii="Arial" w:hAnsi="Arial" w:cs="Arial"/>
          <w:color w:val="auto"/>
        </w:rPr>
        <w:t xml:space="preserve">, proportionate to the level of expenditure and risk, must be developed for all government grants.  This will be scrutinised and approved in stages, as part of </w:t>
      </w:r>
      <w:r w:rsidR="00AF134E" w:rsidRPr="001D68F5">
        <w:rPr>
          <w:rFonts w:ascii="Arial" w:hAnsi="Arial" w:cs="Arial"/>
          <w:color w:val="auto"/>
        </w:rPr>
        <w:t xml:space="preserve">the </w:t>
      </w:r>
      <w:r w:rsidRPr="001D68F5">
        <w:rPr>
          <w:rFonts w:ascii="Arial" w:hAnsi="Arial" w:cs="Arial"/>
          <w:color w:val="auto"/>
        </w:rPr>
        <w:t xml:space="preserve">grants approval process, in line with the guidance in </w:t>
      </w:r>
      <w:r w:rsidRPr="001D68F5">
        <w:rPr>
          <w:rFonts w:ascii="Arial" w:hAnsi="Arial" w:cs="Arial"/>
          <w:b/>
          <w:color w:val="auto"/>
        </w:rPr>
        <w:t>Managing Public Money</w:t>
      </w:r>
      <w:r w:rsidRPr="001D68F5">
        <w:rPr>
          <w:rFonts w:ascii="Arial" w:hAnsi="Arial" w:cs="Arial"/>
          <w:color w:val="auto"/>
        </w:rPr>
        <w:t>.</w:t>
      </w:r>
    </w:p>
    <w:p w14:paraId="071BBC49" w14:textId="77777777" w:rsidR="00BE46E1" w:rsidRPr="001D68F5" w:rsidRDefault="00BE46E1" w:rsidP="00A956A2">
      <w:pPr>
        <w:pStyle w:val="normal0"/>
        <w:tabs>
          <w:tab w:val="clear" w:pos="-720"/>
        </w:tabs>
        <w:contextualSpacing/>
        <w:jc w:val="left"/>
        <w:rPr>
          <w:rFonts w:ascii="Arial" w:hAnsi="Arial" w:cs="Arial"/>
          <w:color w:val="auto"/>
        </w:rPr>
      </w:pPr>
    </w:p>
    <w:p w14:paraId="4E12EAE6" w14:textId="77777777" w:rsidR="00BE46E1" w:rsidRPr="001D68F5"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1D68F5">
        <w:rPr>
          <w:rFonts w:ascii="Arial" w:hAnsi="Arial" w:cs="Arial"/>
          <w:color w:val="auto"/>
        </w:rPr>
        <w:t xml:space="preserve">Government grants should be </w:t>
      </w:r>
      <w:r w:rsidRPr="001D68F5">
        <w:rPr>
          <w:rFonts w:ascii="Arial" w:hAnsi="Arial" w:cs="Arial"/>
          <w:b/>
          <w:color w:val="auto"/>
        </w:rPr>
        <w:t>competed by default</w:t>
      </w:r>
      <w:r w:rsidRPr="001D68F5">
        <w:rPr>
          <w:rFonts w:ascii="Arial" w:hAnsi="Arial" w:cs="Arial"/>
          <w:color w:val="auto"/>
        </w:rPr>
        <w:t>; exceptions may be approved where competition would not be appropriate.  Detailed supporting evidence for any direct award decision must be provided in the approved business case.</w:t>
      </w:r>
    </w:p>
    <w:p w14:paraId="46CA641A" w14:textId="77777777" w:rsidR="00BE46E1" w:rsidRPr="001D68F5" w:rsidRDefault="00BE46E1" w:rsidP="00A956A2">
      <w:pPr>
        <w:pStyle w:val="normal0"/>
        <w:tabs>
          <w:tab w:val="clear" w:pos="-720"/>
        </w:tabs>
        <w:contextualSpacing/>
        <w:jc w:val="left"/>
        <w:rPr>
          <w:rFonts w:ascii="Arial" w:hAnsi="Arial" w:cs="Arial"/>
          <w:color w:val="auto"/>
        </w:rPr>
      </w:pPr>
    </w:p>
    <w:p w14:paraId="5D6F1E86" w14:textId="7786E24A" w:rsidR="00BE46E1"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1D68F5">
        <w:rPr>
          <w:rFonts w:ascii="Arial" w:hAnsi="Arial" w:cs="Arial"/>
          <w:color w:val="auto"/>
        </w:rPr>
        <w:t xml:space="preserve">All government grants must be awarded through </w:t>
      </w:r>
      <w:r w:rsidR="002D4AC1" w:rsidRPr="001D68F5">
        <w:rPr>
          <w:rFonts w:ascii="Arial" w:hAnsi="Arial" w:cs="Arial"/>
          <w:b/>
          <w:color w:val="auto"/>
        </w:rPr>
        <w:t>robust</w:t>
      </w:r>
      <w:r w:rsidRPr="00BE46E1">
        <w:rPr>
          <w:rFonts w:ascii="Arial" w:hAnsi="Arial" w:cs="Arial"/>
          <w:b/>
          <w:color w:val="auto"/>
        </w:rPr>
        <w:t xml:space="preserve"> grant agreements</w:t>
      </w:r>
      <w:r w:rsidRPr="00BE46E1">
        <w:rPr>
          <w:rFonts w:ascii="Arial" w:hAnsi="Arial" w:cs="Arial"/>
          <w:color w:val="auto"/>
        </w:rPr>
        <w:t xml:space="preserve">, proportionate to the value of the grant and which reflect the minimum standards for government grants, in line with guidance in Managing Public Money.  All government grant agreements will include </w:t>
      </w:r>
      <w:r w:rsidRPr="00AF134E">
        <w:rPr>
          <w:rFonts w:ascii="Arial" w:hAnsi="Arial" w:cs="Arial"/>
          <w:b/>
          <w:color w:val="auto"/>
        </w:rPr>
        <w:t>terms of eligible expenditure</w:t>
      </w:r>
      <w:r w:rsidRPr="00BE46E1">
        <w:rPr>
          <w:rFonts w:ascii="Arial" w:hAnsi="Arial" w:cs="Arial"/>
          <w:color w:val="auto"/>
        </w:rPr>
        <w:t>.</w:t>
      </w:r>
    </w:p>
    <w:p w14:paraId="0AF2D5CC" w14:textId="77777777" w:rsidR="00BE46E1" w:rsidRPr="00BE46E1" w:rsidRDefault="00BE46E1" w:rsidP="00A956A2">
      <w:pPr>
        <w:pStyle w:val="normal0"/>
        <w:tabs>
          <w:tab w:val="clear" w:pos="-720"/>
        </w:tabs>
        <w:contextualSpacing/>
        <w:jc w:val="left"/>
        <w:rPr>
          <w:rFonts w:ascii="Arial" w:hAnsi="Arial" w:cs="Arial"/>
          <w:color w:val="auto"/>
        </w:rPr>
      </w:pPr>
    </w:p>
    <w:p w14:paraId="2100A1CB" w14:textId="77777777" w:rsidR="00BE46E1"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BE46E1">
        <w:rPr>
          <w:rFonts w:ascii="Arial" w:hAnsi="Arial" w:cs="Arial"/>
          <w:color w:val="auto"/>
        </w:rPr>
        <w:t xml:space="preserve">All government grants will be subject to </w:t>
      </w:r>
      <w:r w:rsidRPr="00BE46E1">
        <w:rPr>
          <w:rFonts w:ascii="Arial" w:hAnsi="Arial" w:cs="Arial"/>
          <w:b/>
          <w:color w:val="auto"/>
        </w:rPr>
        <w:t xml:space="preserve">timely and proportionate due diligence </w:t>
      </w:r>
      <w:r w:rsidRPr="00BE46E1">
        <w:rPr>
          <w:rFonts w:ascii="Arial" w:hAnsi="Arial" w:cs="Arial"/>
          <w:color w:val="auto"/>
        </w:rPr>
        <w:t>and</w:t>
      </w:r>
      <w:r w:rsidRPr="00BE46E1">
        <w:rPr>
          <w:rFonts w:ascii="Arial" w:hAnsi="Arial" w:cs="Arial"/>
          <w:b/>
          <w:color w:val="auto"/>
        </w:rPr>
        <w:t xml:space="preserve"> fraud risk assessment</w:t>
      </w:r>
      <w:r w:rsidRPr="00BE46E1">
        <w:rPr>
          <w:rFonts w:ascii="Arial" w:hAnsi="Arial" w:cs="Arial"/>
          <w:color w:val="auto"/>
        </w:rPr>
        <w:t>.</w:t>
      </w:r>
    </w:p>
    <w:p w14:paraId="304BA271" w14:textId="77777777" w:rsidR="00BE46E1" w:rsidRPr="00BE46E1" w:rsidRDefault="00BE46E1" w:rsidP="00A956A2">
      <w:pPr>
        <w:pStyle w:val="normal0"/>
        <w:tabs>
          <w:tab w:val="clear" w:pos="-720"/>
        </w:tabs>
        <w:contextualSpacing/>
        <w:jc w:val="left"/>
        <w:rPr>
          <w:rFonts w:ascii="Arial" w:hAnsi="Arial" w:cs="Arial"/>
          <w:color w:val="auto"/>
        </w:rPr>
      </w:pPr>
    </w:p>
    <w:p w14:paraId="60A39DA5" w14:textId="77777777" w:rsidR="00BE46E1"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BE46E1">
        <w:rPr>
          <w:rFonts w:ascii="Arial" w:hAnsi="Arial" w:cs="Arial"/>
          <w:color w:val="auto"/>
        </w:rPr>
        <w:t xml:space="preserve">All government grants will have </w:t>
      </w:r>
      <w:r w:rsidRPr="00BE46E1">
        <w:rPr>
          <w:rFonts w:ascii="Arial" w:hAnsi="Arial" w:cs="Arial"/>
          <w:b/>
          <w:color w:val="auto"/>
        </w:rPr>
        <w:t>outputs agreed</w:t>
      </w:r>
      <w:r w:rsidRPr="00BE46E1">
        <w:rPr>
          <w:rFonts w:ascii="Arial" w:hAnsi="Arial" w:cs="Arial"/>
          <w:color w:val="auto"/>
        </w:rPr>
        <w:t xml:space="preserve"> and</w:t>
      </w:r>
      <w:r w:rsidRPr="00BE46E1">
        <w:rPr>
          <w:rFonts w:ascii="Arial" w:hAnsi="Arial" w:cs="Arial"/>
          <w:b/>
          <w:color w:val="auto"/>
        </w:rPr>
        <w:t xml:space="preserve"> longer-term outcomes defined,</w:t>
      </w:r>
      <w:r w:rsidRPr="00BE46E1">
        <w:rPr>
          <w:rFonts w:ascii="Arial" w:hAnsi="Arial" w:cs="Arial"/>
          <w:color w:val="auto"/>
        </w:rPr>
        <w:t xml:space="preserve"> wherever possible, to enable active performance management, including regular reviews and adjustments where deemed necessary.</w:t>
      </w:r>
    </w:p>
    <w:p w14:paraId="7FE39F8D" w14:textId="77777777" w:rsidR="00BE46E1" w:rsidRPr="00BE46E1" w:rsidRDefault="00BE46E1" w:rsidP="00A956A2">
      <w:pPr>
        <w:pStyle w:val="normal0"/>
        <w:tabs>
          <w:tab w:val="clear" w:pos="-720"/>
        </w:tabs>
        <w:contextualSpacing/>
        <w:jc w:val="left"/>
        <w:rPr>
          <w:rFonts w:ascii="Arial" w:hAnsi="Arial" w:cs="Arial"/>
          <w:color w:val="auto"/>
        </w:rPr>
      </w:pPr>
    </w:p>
    <w:p w14:paraId="5A6CD18B" w14:textId="77777777" w:rsidR="00BE46E1"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BE46E1">
        <w:rPr>
          <w:rFonts w:ascii="Arial" w:hAnsi="Arial" w:cs="Arial"/>
          <w:color w:val="auto"/>
        </w:rPr>
        <w:t xml:space="preserve">All government grants will be </w:t>
      </w:r>
      <w:r w:rsidRPr="00BE46E1">
        <w:rPr>
          <w:rFonts w:ascii="Arial" w:hAnsi="Arial" w:cs="Arial"/>
          <w:b/>
          <w:color w:val="auto"/>
        </w:rPr>
        <w:t>reviewed annually at a minimum</w:t>
      </w:r>
      <w:r w:rsidRPr="00BE46E1">
        <w:rPr>
          <w:rFonts w:ascii="Arial" w:hAnsi="Arial" w:cs="Arial"/>
          <w:color w:val="auto"/>
        </w:rPr>
        <w:t xml:space="preserve"> with a focus on financial reconciliation, taking into account delivery across the period, resulting in a decision to continue, discontinue or amend funding.</w:t>
      </w:r>
    </w:p>
    <w:p w14:paraId="1BAF9BF0" w14:textId="77777777" w:rsidR="00BE46E1" w:rsidRPr="00BE46E1" w:rsidRDefault="00BE46E1" w:rsidP="00A956A2">
      <w:pPr>
        <w:pStyle w:val="normal0"/>
        <w:tabs>
          <w:tab w:val="clear" w:pos="-720"/>
        </w:tabs>
        <w:contextualSpacing/>
        <w:jc w:val="left"/>
        <w:rPr>
          <w:rFonts w:ascii="Arial" w:hAnsi="Arial" w:cs="Arial"/>
          <w:color w:val="auto"/>
        </w:rPr>
      </w:pPr>
    </w:p>
    <w:p w14:paraId="3AFE02E1" w14:textId="77777777" w:rsidR="00273AFD" w:rsidRPr="00BE46E1" w:rsidRDefault="00BE46E1" w:rsidP="00A956A2">
      <w:pPr>
        <w:pStyle w:val="normal0"/>
        <w:numPr>
          <w:ilvl w:val="0"/>
          <w:numId w:val="32"/>
        </w:numPr>
        <w:tabs>
          <w:tab w:val="clear" w:pos="-720"/>
        </w:tabs>
        <w:ind w:left="405" w:hanging="360"/>
        <w:contextualSpacing/>
        <w:jc w:val="left"/>
        <w:rPr>
          <w:rFonts w:ascii="Arial" w:hAnsi="Arial" w:cs="Arial"/>
          <w:color w:val="auto"/>
        </w:rPr>
      </w:pPr>
      <w:r w:rsidRPr="00BE46E1">
        <w:rPr>
          <w:rFonts w:ascii="Arial" w:hAnsi="Arial" w:cs="Arial"/>
          <w:color w:val="auto"/>
        </w:rPr>
        <w:t xml:space="preserve">All those involved in the development and administration of grants </w:t>
      </w:r>
      <w:r w:rsidRPr="00BE46E1">
        <w:rPr>
          <w:rFonts w:ascii="Arial" w:hAnsi="Arial" w:cs="Arial"/>
          <w:b/>
          <w:color w:val="auto"/>
        </w:rPr>
        <w:t>must undertake core training</w:t>
      </w:r>
      <w:r w:rsidRPr="00BE46E1">
        <w:rPr>
          <w:rFonts w:ascii="Arial" w:hAnsi="Arial" w:cs="Arial"/>
          <w:color w:val="auto"/>
        </w:rPr>
        <w:t xml:space="preserve"> in grant management best practice.</w:t>
      </w:r>
    </w:p>
    <w:p w14:paraId="3C3AF5E7" w14:textId="77777777" w:rsidR="00D3227E" w:rsidRDefault="00D3227E" w:rsidP="00A956A2">
      <w:pPr>
        <w:pStyle w:val="normal0"/>
        <w:pBdr>
          <w:bottom w:val="single" w:sz="4" w:space="1" w:color="auto"/>
        </w:pBdr>
        <w:jc w:val="left"/>
        <w:rPr>
          <w:rFonts w:ascii="Arial" w:eastAsia="Arial" w:hAnsi="Arial" w:cs="Arial"/>
        </w:rPr>
      </w:pPr>
    </w:p>
    <w:p w14:paraId="276E2468" w14:textId="77777777" w:rsidR="00E21B52" w:rsidRDefault="00E21B52" w:rsidP="00A956A2">
      <w:pPr>
        <w:pStyle w:val="normal0"/>
        <w:pBdr>
          <w:bottom w:val="single" w:sz="4" w:space="1" w:color="auto"/>
        </w:pBdr>
        <w:jc w:val="left"/>
        <w:rPr>
          <w:rFonts w:ascii="Arial" w:eastAsia="Arial" w:hAnsi="Arial" w:cs="Arial"/>
        </w:rPr>
      </w:pPr>
    </w:p>
    <w:p w14:paraId="22A802E0" w14:textId="77777777" w:rsidR="00D52D8B" w:rsidRDefault="00D52D8B" w:rsidP="00DF0526">
      <w:pPr>
        <w:pStyle w:val="normal0"/>
        <w:jc w:val="left"/>
        <w:rPr>
          <w:rFonts w:ascii="Arial" w:eastAsia="Arial" w:hAnsi="Arial" w:cs="Arial"/>
        </w:rPr>
      </w:pPr>
    </w:p>
    <w:p w14:paraId="47777D07" w14:textId="77777777" w:rsidR="00E21B52" w:rsidRDefault="00E21B52" w:rsidP="00DF0526">
      <w:pPr>
        <w:pStyle w:val="normal0"/>
        <w:jc w:val="left"/>
        <w:rPr>
          <w:rFonts w:ascii="Arial" w:eastAsia="Arial" w:hAnsi="Arial" w:cs="Arial"/>
        </w:rPr>
      </w:pPr>
    </w:p>
    <w:p w14:paraId="228314E2" w14:textId="3BC99067" w:rsidR="00DF0526" w:rsidRDefault="00DF0526" w:rsidP="00DF0526">
      <w:pPr>
        <w:pStyle w:val="normal0"/>
        <w:jc w:val="left"/>
        <w:rPr>
          <w:rFonts w:ascii="Arial" w:eastAsia="Arial" w:hAnsi="Arial" w:cs="Arial"/>
        </w:rPr>
      </w:pPr>
      <w:r w:rsidRPr="00DF0526">
        <w:rPr>
          <w:rFonts w:ascii="Arial" w:eastAsia="Arial" w:hAnsi="Arial" w:cs="Arial"/>
          <w:b/>
        </w:rPr>
        <w:t>Regularity and Propriety</w:t>
      </w:r>
      <w:r>
        <w:rPr>
          <w:rFonts w:ascii="Arial" w:eastAsia="Arial" w:hAnsi="Arial" w:cs="Arial"/>
        </w:rPr>
        <w:t>: these standards are</w:t>
      </w:r>
      <w:r w:rsidR="003A18C2">
        <w:rPr>
          <w:rFonts w:ascii="Arial" w:eastAsia="Arial" w:hAnsi="Arial" w:cs="Arial"/>
        </w:rPr>
        <w:t xml:space="preserve"> not</w:t>
      </w:r>
      <w:r>
        <w:rPr>
          <w:rFonts w:ascii="Arial" w:eastAsia="Arial" w:hAnsi="Arial" w:cs="Arial"/>
        </w:rPr>
        <w:t xml:space="preserve"> intended to </w:t>
      </w:r>
      <w:r w:rsidR="00266492">
        <w:rPr>
          <w:rFonts w:ascii="Arial" w:eastAsia="Arial" w:hAnsi="Arial" w:cs="Arial"/>
        </w:rPr>
        <w:t>replace</w:t>
      </w:r>
      <w:r w:rsidR="00C44A50">
        <w:rPr>
          <w:rFonts w:ascii="Arial" w:eastAsia="Arial" w:hAnsi="Arial" w:cs="Arial"/>
        </w:rPr>
        <w:t xml:space="preserve"> the role of the accounting o</w:t>
      </w:r>
      <w:r>
        <w:rPr>
          <w:rFonts w:ascii="Arial" w:eastAsia="Arial" w:hAnsi="Arial" w:cs="Arial"/>
        </w:rPr>
        <w:t>ffice</w:t>
      </w:r>
      <w:r w:rsidR="00C44A50">
        <w:rPr>
          <w:rFonts w:ascii="Arial" w:eastAsia="Arial" w:hAnsi="Arial" w:cs="Arial"/>
        </w:rPr>
        <w:t>r</w:t>
      </w:r>
      <w:r>
        <w:rPr>
          <w:rFonts w:ascii="Arial" w:eastAsia="Arial" w:hAnsi="Arial" w:cs="Arial"/>
        </w:rPr>
        <w:t xml:space="preserve"> in </w:t>
      </w:r>
      <w:r w:rsidR="00C44A50">
        <w:rPr>
          <w:rFonts w:ascii="Arial" w:eastAsia="Arial" w:hAnsi="Arial" w:cs="Arial"/>
        </w:rPr>
        <w:t>departments;</w:t>
      </w:r>
      <w:r>
        <w:rPr>
          <w:rFonts w:ascii="Arial" w:eastAsia="Arial" w:hAnsi="Arial" w:cs="Arial"/>
        </w:rPr>
        <w:t xml:space="preserve"> rather, they are intended to support </w:t>
      </w:r>
      <w:r w:rsidR="00C44A50">
        <w:rPr>
          <w:rFonts w:ascii="Arial" w:eastAsia="Arial" w:hAnsi="Arial" w:cs="Arial"/>
        </w:rPr>
        <w:t xml:space="preserve">the principles </w:t>
      </w:r>
      <w:r w:rsidR="00AA767E">
        <w:rPr>
          <w:rFonts w:ascii="Arial" w:eastAsia="Arial" w:hAnsi="Arial" w:cs="Arial"/>
        </w:rPr>
        <w:t xml:space="preserve">set out in Managing Public Money </w:t>
      </w:r>
      <w:r w:rsidR="003A18C2">
        <w:rPr>
          <w:rFonts w:ascii="Arial" w:eastAsia="Arial" w:hAnsi="Arial" w:cs="Arial"/>
        </w:rPr>
        <w:t xml:space="preserve">including with regard to </w:t>
      </w:r>
      <w:r w:rsidR="00801EE8">
        <w:rPr>
          <w:rFonts w:ascii="Arial" w:eastAsia="Arial" w:hAnsi="Arial" w:cs="Arial"/>
        </w:rPr>
        <w:t>regularity and propriety</w:t>
      </w:r>
      <w:r w:rsidR="00A63297">
        <w:rPr>
          <w:rFonts w:ascii="Arial" w:eastAsia="Arial" w:hAnsi="Arial" w:cs="Arial"/>
        </w:rPr>
        <w:t xml:space="preserve"> (section</w:t>
      </w:r>
      <w:r w:rsidR="008543EA">
        <w:rPr>
          <w:rFonts w:ascii="Arial" w:eastAsia="Arial" w:hAnsi="Arial" w:cs="Arial"/>
        </w:rPr>
        <w:t>s</w:t>
      </w:r>
      <w:r w:rsidR="00A63297">
        <w:rPr>
          <w:rFonts w:ascii="Arial" w:eastAsia="Arial" w:hAnsi="Arial" w:cs="Arial"/>
        </w:rPr>
        <w:t xml:space="preserve"> 2.</w:t>
      </w:r>
      <w:r w:rsidR="00AA767E">
        <w:rPr>
          <w:rFonts w:ascii="Arial" w:eastAsia="Arial" w:hAnsi="Arial" w:cs="Arial"/>
        </w:rPr>
        <w:t>4</w:t>
      </w:r>
      <w:r w:rsidR="008543EA">
        <w:rPr>
          <w:rFonts w:ascii="Arial" w:eastAsia="Arial" w:hAnsi="Arial" w:cs="Arial"/>
        </w:rPr>
        <w:t xml:space="preserve"> and 3.4</w:t>
      </w:r>
      <w:r w:rsidR="00AA767E">
        <w:rPr>
          <w:rFonts w:ascii="Arial" w:eastAsia="Arial" w:hAnsi="Arial" w:cs="Arial"/>
        </w:rPr>
        <w:t>)</w:t>
      </w:r>
      <w:r w:rsidR="00C44A50">
        <w:rPr>
          <w:rFonts w:ascii="Arial" w:eastAsia="Arial" w:hAnsi="Arial" w:cs="Arial"/>
        </w:rPr>
        <w:t>:</w:t>
      </w:r>
    </w:p>
    <w:p w14:paraId="19C4DCD9" w14:textId="77777777" w:rsidR="00C44A50" w:rsidRDefault="00C44A50" w:rsidP="00DF0526">
      <w:pPr>
        <w:pStyle w:val="normal0"/>
        <w:jc w:val="left"/>
        <w:rPr>
          <w:rFonts w:ascii="Arial" w:eastAsia="Arial" w:hAnsi="Arial" w:cs="Arial"/>
        </w:rPr>
      </w:pPr>
    </w:p>
    <w:p w14:paraId="305933E5" w14:textId="77777777" w:rsidR="00C44A50" w:rsidRPr="00B603A9" w:rsidRDefault="00C85335" w:rsidP="00C44A50">
      <w:pPr>
        <w:pStyle w:val="normal0"/>
        <w:ind w:left="360"/>
        <w:jc w:val="left"/>
        <w:rPr>
          <w:rFonts w:ascii="Arial" w:eastAsia="Arial" w:hAnsi="Arial" w:cs="Arial"/>
          <w:lang w:val="en-US"/>
        </w:rPr>
      </w:pPr>
      <w:r w:rsidRPr="00B603A9">
        <w:rPr>
          <w:rFonts w:ascii="Arial" w:eastAsia="Arial" w:hAnsi="Arial" w:cs="Arial"/>
          <w:lang w:val="en-US"/>
        </w:rPr>
        <w:t>“</w:t>
      </w:r>
      <w:r w:rsidR="00C44A50" w:rsidRPr="00B603A9">
        <w:rPr>
          <w:rFonts w:ascii="Arial" w:eastAsia="Arial" w:hAnsi="Arial" w:cs="Arial"/>
          <w:lang w:val="en-US"/>
        </w:rPr>
        <w:t xml:space="preserve">Each departmental accounting officer should make sure that ministers in his or her department appreciate: </w:t>
      </w:r>
    </w:p>
    <w:p w14:paraId="6928A178" w14:textId="77777777" w:rsidR="00C44A50" w:rsidRPr="00B603A9" w:rsidRDefault="00C44A50" w:rsidP="00C44A50">
      <w:pPr>
        <w:pStyle w:val="normal0"/>
        <w:ind w:left="360"/>
        <w:jc w:val="left"/>
        <w:rPr>
          <w:rFonts w:ascii="Arial" w:eastAsia="Arial" w:hAnsi="Arial" w:cs="Arial"/>
          <w:lang w:val="en-US"/>
        </w:rPr>
      </w:pPr>
    </w:p>
    <w:p w14:paraId="56C76B28" w14:textId="77777777" w:rsidR="00C44A50" w:rsidRPr="00B603A9" w:rsidRDefault="00C44A50" w:rsidP="00C44A50">
      <w:pPr>
        <w:pStyle w:val="normal0"/>
        <w:numPr>
          <w:ilvl w:val="0"/>
          <w:numId w:val="31"/>
        </w:numPr>
        <w:ind w:left="1080"/>
        <w:jc w:val="left"/>
        <w:rPr>
          <w:rFonts w:ascii="Arial" w:eastAsia="Arial" w:hAnsi="Arial" w:cs="Arial"/>
          <w:lang w:val="en-US"/>
        </w:rPr>
      </w:pPr>
      <w:proofErr w:type="gramStart"/>
      <w:r w:rsidRPr="00B603A9">
        <w:rPr>
          <w:rFonts w:ascii="Arial" w:eastAsia="Arial" w:hAnsi="Arial" w:cs="Arial"/>
          <w:lang w:val="en-US"/>
        </w:rPr>
        <w:t>the</w:t>
      </w:r>
      <w:proofErr w:type="gramEnd"/>
      <w:r w:rsidRPr="00B603A9">
        <w:rPr>
          <w:rFonts w:ascii="Arial" w:eastAsia="Arial" w:hAnsi="Arial" w:cs="Arial"/>
          <w:lang w:val="en-US"/>
        </w:rPr>
        <w:t xml:space="preserve"> importance of operating with regularity and propriety; and</w:t>
      </w:r>
    </w:p>
    <w:p w14:paraId="3B66D352" w14:textId="77777777" w:rsidR="00C44A50" w:rsidRPr="00B603A9" w:rsidRDefault="00C44A50" w:rsidP="00C44A50">
      <w:pPr>
        <w:pStyle w:val="normal0"/>
        <w:numPr>
          <w:ilvl w:val="0"/>
          <w:numId w:val="31"/>
        </w:numPr>
        <w:ind w:left="1080"/>
        <w:jc w:val="left"/>
        <w:rPr>
          <w:rFonts w:ascii="Arial" w:eastAsia="Arial" w:hAnsi="Arial" w:cs="Arial"/>
          <w:lang w:val="en-US"/>
        </w:rPr>
      </w:pPr>
      <w:proofErr w:type="gramStart"/>
      <w:r w:rsidRPr="00B603A9">
        <w:rPr>
          <w:rFonts w:ascii="Arial" w:eastAsia="Arial" w:hAnsi="Arial" w:cs="Arial"/>
          <w:lang w:val="en-US"/>
        </w:rPr>
        <w:t>the</w:t>
      </w:r>
      <w:proofErr w:type="gramEnd"/>
      <w:r w:rsidRPr="00B603A9">
        <w:rPr>
          <w:rFonts w:ascii="Arial" w:eastAsia="Arial" w:hAnsi="Arial" w:cs="Arial"/>
          <w:lang w:val="en-US"/>
        </w:rPr>
        <w:t xml:space="preserve"> need for efficiency, economy, effectiveness and prudence in the administration of public resources, to secure value for public money.</w:t>
      </w:r>
      <w:r w:rsidR="00C85335" w:rsidRPr="00B603A9">
        <w:rPr>
          <w:rFonts w:ascii="Arial" w:eastAsia="Arial" w:hAnsi="Arial" w:cs="Arial"/>
          <w:lang w:val="en-US"/>
        </w:rPr>
        <w:t>”</w:t>
      </w:r>
    </w:p>
    <w:p w14:paraId="72C5B8F1" w14:textId="77777777" w:rsidR="00C44A50" w:rsidRPr="00B603A9" w:rsidRDefault="00C44A50" w:rsidP="00C44A50">
      <w:pPr>
        <w:pStyle w:val="normal0"/>
        <w:ind w:left="360"/>
        <w:jc w:val="left"/>
        <w:rPr>
          <w:rFonts w:ascii="Arial" w:eastAsia="Arial" w:hAnsi="Arial" w:cs="Arial"/>
          <w:lang w:val="en-US"/>
        </w:rPr>
      </w:pPr>
    </w:p>
    <w:p w14:paraId="2654F2AF" w14:textId="77777777" w:rsidR="00AA767E" w:rsidRPr="00B603A9" w:rsidRDefault="00C85335" w:rsidP="00AA767E">
      <w:pPr>
        <w:pStyle w:val="normal0"/>
        <w:ind w:left="360"/>
        <w:jc w:val="left"/>
        <w:rPr>
          <w:rFonts w:ascii="Arial" w:eastAsia="Arial" w:hAnsi="Arial" w:cs="Arial"/>
          <w:lang w:val="en-US"/>
        </w:rPr>
      </w:pPr>
      <w:r w:rsidRPr="00B603A9">
        <w:rPr>
          <w:rFonts w:ascii="Arial" w:eastAsia="Arial" w:hAnsi="Arial" w:cs="Arial"/>
          <w:lang w:val="en-US"/>
        </w:rPr>
        <w:t>“</w:t>
      </w:r>
      <w:r w:rsidR="00C44A50" w:rsidRPr="00B603A9">
        <w:rPr>
          <w:rFonts w:ascii="Arial" w:eastAsia="Arial" w:hAnsi="Arial" w:cs="Arial"/>
          <w:lang w:val="en-US"/>
        </w:rPr>
        <w:t>Should a minister seek a course of action, which the accounting officer cannot reconcile with any aspect of these requirements, he or she should seek instructions in writing from the minister before proceeding.</w:t>
      </w:r>
      <w:r w:rsidRPr="00B603A9">
        <w:rPr>
          <w:rFonts w:ascii="Arial" w:eastAsia="Arial" w:hAnsi="Arial" w:cs="Arial"/>
          <w:lang w:val="en-US"/>
        </w:rPr>
        <w:t>”</w:t>
      </w:r>
    </w:p>
    <w:p w14:paraId="4E0447D0" w14:textId="77777777" w:rsidR="00E21B52" w:rsidRPr="00B603A9" w:rsidRDefault="00E21B52" w:rsidP="00392D78">
      <w:pPr>
        <w:pStyle w:val="normal0"/>
        <w:jc w:val="left"/>
        <w:rPr>
          <w:rFonts w:ascii="Arial" w:eastAsia="Arial" w:hAnsi="Arial" w:cs="Arial"/>
        </w:rPr>
      </w:pPr>
    </w:p>
    <w:p w14:paraId="1B3FB416" w14:textId="77777777" w:rsidR="00F22A85" w:rsidRDefault="00F22A85" w:rsidP="00D52D8B">
      <w:pPr>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Powers</w:t>
      </w:r>
    </w:p>
    <w:p w14:paraId="0CE993A4" w14:textId="77777777" w:rsidR="00F22A85" w:rsidRDefault="00F22A85" w:rsidP="00D52D8B">
      <w:pPr>
        <w:spacing w:after="0" w:line="240" w:lineRule="auto"/>
        <w:rPr>
          <w:rFonts w:ascii="Arial" w:hAnsi="Arial" w:cs="Arial"/>
          <w:sz w:val="24"/>
          <w:szCs w:val="24"/>
          <w:shd w:val="clear" w:color="auto" w:fill="FFFFFF"/>
        </w:rPr>
      </w:pPr>
    </w:p>
    <w:p w14:paraId="77D1C521" w14:textId="445BAC6A" w:rsidR="00F22A85" w:rsidRDefault="00F22A85" w:rsidP="00D52D8B">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For all general grants, departments should </w:t>
      </w:r>
      <w:r w:rsidR="00573190">
        <w:rPr>
          <w:rFonts w:ascii="Arial" w:hAnsi="Arial" w:cs="Arial"/>
          <w:sz w:val="24"/>
          <w:szCs w:val="24"/>
          <w:shd w:val="clear" w:color="auto" w:fill="FFFFFF"/>
        </w:rPr>
        <w:t>make sure</w:t>
      </w:r>
      <w:r>
        <w:rPr>
          <w:rFonts w:ascii="Arial" w:hAnsi="Arial" w:cs="Arial"/>
          <w:sz w:val="24"/>
          <w:szCs w:val="24"/>
          <w:shd w:val="clear" w:color="auto" w:fill="FFFFFF"/>
        </w:rPr>
        <w:t xml:space="preserve"> that they have identified appropriate empowering legislation covering </w:t>
      </w:r>
      <w:r w:rsidR="00266492">
        <w:rPr>
          <w:rFonts w:ascii="Arial" w:hAnsi="Arial" w:cs="Arial"/>
          <w:sz w:val="24"/>
          <w:szCs w:val="24"/>
          <w:shd w:val="clear" w:color="auto" w:fill="FFFFFF"/>
        </w:rPr>
        <w:t xml:space="preserve">the </w:t>
      </w:r>
      <w:r w:rsidR="002C02AF">
        <w:rPr>
          <w:rFonts w:ascii="Arial" w:hAnsi="Arial" w:cs="Arial"/>
          <w:sz w:val="24"/>
          <w:szCs w:val="24"/>
          <w:shd w:val="clear" w:color="auto" w:fill="FFFFFF"/>
        </w:rPr>
        <w:t xml:space="preserve">activity under the </w:t>
      </w:r>
      <w:r>
        <w:rPr>
          <w:rFonts w:ascii="Arial" w:hAnsi="Arial" w:cs="Arial"/>
          <w:sz w:val="24"/>
          <w:szCs w:val="24"/>
          <w:shd w:val="clear" w:color="auto" w:fill="FFFFFF"/>
        </w:rPr>
        <w:t>proposed scheme.</w:t>
      </w:r>
    </w:p>
    <w:p w14:paraId="458478ED" w14:textId="77777777" w:rsidR="00F22A85" w:rsidRPr="00F22A85" w:rsidRDefault="00F22A85" w:rsidP="00D52D8B">
      <w:pPr>
        <w:spacing w:after="0" w:line="240" w:lineRule="auto"/>
        <w:rPr>
          <w:rFonts w:ascii="Arial" w:hAnsi="Arial" w:cs="Arial"/>
          <w:sz w:val="24"/>
          <w:szCs w:val="24"/>
          <w:shd w:val="clear" w:color="auto" w:fill="FFFFFF"/>
        </w:rPr>
      </w:pPr>
    </w:p>
    <w:p w14:paraId="1EB6C8A3" w14:textId="3BCAAF59" w:rsidR="00D52D8B" w:rsidRPr="00F36C59" w:rsidRDefault="00B603A9" w:rsidP="00D52D8B">
      <w:pPr>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Arm’s</w:t>
      </w:r>
      <w:r w:rsidR="00D52D8B" w:rsidRPr="00F36C59">
        <w:rPr>
          <w:rFonts w:ascii="Arial" w:hAnsi="Arial" w:cs="Arial"/>
          <w:b/>
          <w:sz w:val="28"/>
          <w:szCs w:val="28"/>
          <w:shd w:val="clear" w:color="auto" w:fill="FFFFFF"/>
        </w:rPr>
        <w:t xml:space="preserve"> Length Bodies</w:t>
      </w:r>
    </w:p>
    <w:p w14:paraId="653BCBD6" w14:textId="77777777" w:rsidR="00D52D8B" w:rsidRDefault="00D52D8B" w:rsidP="00D52D8B">
      <w:pPr>
        <w:spacing w:after="0" w:line="240" w:lineRule="auto"/>
        <w:rPr>
          <w:rFonts w:ascii="Arial" w:hAnsi="Arial" w:cs="Arial"/>
          <w:sz w:val="24"/>
          <w:szCs w:val="24"/>
          <w:shd w:val="clear" w:color="auto" w:fill="FFFFFF"/>
        </w:rPr>
      </w:pPr>
    </w:p>
    <w:p w14:paraId="25310378" w14:textId="661243E2" w:rsidR="00E21B52" w:rsidRDefault="00D52D8B" w:rsidP="00D52D8B">
      <w:pPr>
        <w:spacing w:after="0" w:line="240" w:lineRule="auto"/>
        <w:rPr>
          <w:rFonts w:ascii="Arial" w:eastAsia="Arial" w:hAnsi="Arial" w:cs="Arial"/>
        </w:rPr>
      </w:pPr>
      <w:r>
        <w:rPr>
          <w:rFonts w:ascii="Arial" w:hAnsi="Arial" w:cs="Arial"/>
          <w:sz w:val="24"/>
          <w:szCs w:val="24"/>
          <w:shd w:val="clear" w:color="auto" w:fill="FFFFFF"/>
        </w:rPr>
        <w:t>Departments are responsible for</w:t>
      </w:r>
      <w:r w:rsidR="00832B85">
        <w:rPr>
          <w:rFonts w:ascii="Arial" w:hAnsi="Arial" w:cs="Arial"/>
          <w:sz w:val="24"/>
          <w:szCs w:val="24"/>
          <w:shd w:val="clear" w:color="auto" w:fill="FFFFFF"/>
        </w:rPr>
        <w:t xml:space="preserve"> </w:t>
      </w:r>
      <w:r w:rsidR="00573190">
        <w:rPr>
          <w:rFonts w:ascii="Arial" w:hAnsi="Arial" w:cs="Arial"/>
          <w:sz w:val="24"/>
          <w:szCs w:val="24"/>
          <w:shd w:val="clear" w:color="auto" w:fill="FFFFFF"/>
        </w:rPr>
        <w:t>making sure</w:t>
      </w:r>
      <w:r w:rsidR="00832B85">
        <w:rPr>
          <w:rFonts w:ascii="Arial" w:hAnsi="Arial" w:cs="Arial"/>
          <w:sz w:val="24"/>
          <w:szCs w:val="24"/>
          <w:shd w:val="clear" w:color="auto" w:fill="FFFFFF"/>
        </w:rPr>
        <w:t xml:space="preserve"> that where applicable</w:t>
      </w:r>
      <w:r>
        <w:rPr>
          <w:rFonts w:ascii="Arial" w:hAnsi="Arial" w:cs="Arial"/>
          <w:sz w:val="24"/>
          <w:szCs w:val="24"/>
          <w:shd w:val="clear" w:color="auto" w:fill="FFFFFF"/>
        </w:rPr>
        <w:t xml:space="preserve"> the general grants </w:t>
      </w:r>
      <w:r w:rsidR="00031AC3">
        <w:rPr>
          <w:rFonts w:ascii="Arial" w:hAnsi="Arial" w:cs="Arial"/>
          <w:sz w:val="24"/>
          <w:szCs w:val="24"/>
          <w:shd w:val="clear" w:color="auto" w:fill="FFFFFF"/>
        </w:rPr>
        <w:t xml:space="preserve">administered via </w:t>
      </w:r>
      <w:r w:rsidR="00B603A9">
        <w:rPr>
          <w:rFonts w:ascii="Arial" w:hAnsi="Arial" w:cs="Arial"/>
          <w:sz w:val="24"/>
          <w:szCs w:val="24"/>
          <w:shd w:val="clear" w:color="auto" w:fill="FFFFFF"/>
        </w:rPr>
        <w:t>Arm’s</w:t>
      </w:r>
      <w:r w:rsidRPr="00A47842">
        <w:rPr>
          <w:rFonts w:ascii="Arial" w:hAnsi="Arial" w:cs="Arial"/>
          <w:sz w:val="24"/>
          <w:szCs w:val="24"/>
          <w:shd w:val="clear" w:color="auto" w:fill="FFFFFF"/>
        </w:rPr>
        <w:t xml:space="preserve"> Length Bodies</w:t>
      </w:r>
      <w:r w:rsidR="00AF134E">
        <w:rPr>
          <w:rFonts w:ascii="Arial" w:hAnsi="Arial" w:cs="Arial"/>
          <w:sz w:val="24"/>
          <w:szCs w:val="24"/>
          <w:shd w:val="clear" w:color="auto" w:fill="FFFFFF"/>
        </w:rPr>
        <w:t>,</w:t>
      </w:r>
      <w:r w:rsidR="00832B85">
        <w:rPr>
          <w:rFonts w:ascii="Arial" w:hAnsi="Arial" w:cs="Arial"/>
          <w:sz w:val="24"/>
          <w:szCs w:val="24"/>
          <w:shd w:val="clear" w:color="auto" w:fill="FFFFFF"/>
        </w:rPr>
        <w:t xml:space="preserve"> </w:t>
      </w:r>
      <w:r>
        <w:rPr>
          <w:rFonts w:ascii="Arial" w:hAnsi="Arial" w:cs="Arial"/>
          <w:sz w:val="24"/>
          <w:szCs w:val="24"/>
          <w:shd w:val="clear" w:color="auto" w:fill="FFFFFF"/>
        </w:rPr>
        <w:t>using Exchequer funding</w:t>
      </w:r>
      <w:r w:rsidR="00AF134E">
        <w:rPr>
          <w:rFonts w:ascii="Arial" w:hAnsi="Arial" w:cs="Arial"/>
          <w:sz w:val="24"/>
          <w:szCs w:val="24"/>
          <w:shd w:val="clear" w:color="auto" w:fill="FFFFFF"/>
        </w:rPr>
        <w:t>,</w:t>
      </w:r>
      <w:r>
        <w:rPr>
          <w:rFonts w:ascii="Arial" w:hAnsi="Arial" w:cs="Arial"/>
          <w:sz w:val="24"/>
          <w:szCs w:val="24"/>
          <w:shd w:val="clear" w:color="auto" w:fill="FFFFFF"/>
        </w:rPr>
        <w:t xml:space="preserve"> are </w:t>
      </w:r>
      <w:r w:rsidR="00F6006B">
        <w:rPr>
          <w:rFonts w:ascii="Arial" w:hAnsi="Arial" w:cs="Arial"/>
          <w:sz w:val="24"/>
          <w:szCs w:val="24"/>
          <w:shd w:val="clear" w:color="auto" w:fill="FFFFFF"/>
        </w:rPr>
        <w:t>consistent</w:t>
      </w:r>
      <w:r>
        <w:rPr>
          <w:rFonts w:ascii="Arial" w:hAnsi="Arial" w:cs="Arial"/>
          <w:sz w:val="24"/>
          <w:szCs w:val="24"/>
          <w:shd w:val="clear" w:color="auto" w:fill="FFFFFF"/>
        </w:rPr>
        <w:t xml:space="preserve"> with the minimum standards for government grants.</w:t>
      </w:r>
    </w:p>
    <w:p w14:paraId="27569EDF" w14:textId="77777777" w:rsidR="00E21B52" w:rsidRDefault="00E21B52" w:rsidP="00D52D8B">
      <w:pPr>
        <w:spacing w:after="0" w:line="240" w:lineRule="auto"/>
        <w:rPr>
          <w:rFonts w:ascii="Arial" w:eastAsia="Arial" w:hAnsi="Arial" w:cs="Arial"/>
        </w:rPr>
      </w:pPr>
    </w:p>
    <w:p w14:paraId="3D8C2C41" w14:textId="645EE3D0" w:rsidR="007B07A2" w:rsidRPr="00E21B52" w:rsidRDefault="007B07A2" w:rsidP="00D52D8B">
      <w:pPr>
        <w:spacing w:after="0" w:line="240" w:lineRule="auto"/>
        <w:rPr>
          <w:rFonts w:ascii="Arial" w:hAnsi="Arial" w:cs="Arial"/>
          <w:sz w:val="28"/>
          <w:szCs w:val="28"/>
          <w:shd w:val="clear" w:color="auto" w:fill="FFFFFF"/>
        </w:rPr>
      </w:pPr>
      <w:r w:rsidRPr="00E21B52">
        <w:rPr>
          <w:rFonts w:ascii="Arial" w:hAnsi="Arial" w:cs="Arial"/>
          <w:b/>
          <w:sz w:val="28"/>
          <w:szCs w:val="28"/>
        </w:rPr>
        <w:t>Government Grants Administration</w:t>
      </w:r>
      <w:r w:rsidRPr="00E21B52">
        <w:rPr>
          <w:rFonts w:ascii="Arial" w:hAnsi="Arial" w:cs="Arial"/>
          <w:sz w:val="28"/>
          <w:szCs w:val="28"/>
        </w:rPr>
        <w:t>: responsibility assignment matrix</w:t>
      </w:r>
    </w:p>
    <w:p w14:paraId="458A9793" w14:textId="77777777" w:rsidR="007B07A2" w:rsidRPr="007B07A2" w:rsidRDefault="007B07A2" w:rsidP="007B07A2">
      <w:pPr>
        <w:spacing w:after="0" w:line="240" w:lineRule="auto"/>
        <w:rPr>
          <w:rFonts w:ascii="Arial" w:hAnsi="Arial" w:cs="Arial"/>
          <w:sz w:val="24"/>
          <w:szCs w:val="24"/>
        </w:rPr>
      </w:pPr>
    </w:p>
    <w:p w14:paraId="70E5B3B2" w14:textId="3F401277" w:rsidR="007B07A2" w:rsidRPr="007B07A2" w:rsidRDefault="007B07A2" w:rsidP="007B07A2">
      <w:pPr>
        <w:spacing w:after="0" w:line="240" w:lineRule="auto"/>
        <w:rPr>
          <w:rFonts w:ascii="Arial" w:hAnsi="Arial" w:cs="Arial"/>
          <w:sz w:val="24"/>
          <w:szCs w:val="24"/>
        </w:rPr>
      </w:pPr>
      <w:r w:rsidRPr="007B07A2">
        <w:rPr>
          <w:rFonts w:ascii="Arial" w:hAnsi="Arial" w:cs="Arial"/>
          <w:sz w:val="24"/>
          <w:szCs w:val="24"/>
        </w:rPr>
        <w:t xml:space="preserve">The </w:t>
      </w:r>
      <w:r w:rsidR="00783B71">
        <w:rPr>
          <w:rFonts w:ascii="Arial" w:hAnsi="Arial" w:cs="Arial"/>
          <w:sz w:val="24"/>
          <w:szCs w:val="24"/>
        </w:rPr>
        <w:t>matrix</w:t>
      </w:r>
      <w:r>
        <w:rPr>
          <w:rFonts w:ascii="Arial" w:hAnsi="Arial" w:cs="Arial"/>
          <w:sz w:val="24"/>
          <w:szCs w:val="24"/>
        </w:rPr>
        <w:t xml:space="preserve"> below provides a high-level </w:t>
      </w:r>
      <w:r w:rsidR="00832B85">
        <w:rPr>
          <w:rFonts w:ascii="Arial" w:hAnsi="Arial" w:cs="Arial"/>
          <w:sz w:val="24"/>
          <w:szCs w:val="24"/>
        </w:rPr>
        <w:t>snapshot</w:t>
      </w:r>
      <w:r>
        <w:rPr>
          <w:rFonts w:ascii="Arial" w:hAnsi="Arial" w:cs="Arial"/>
          <w:sz w:val="24"/>
          <w:szCs w:val="24"/>
        </w:rPr>
        <w:t xml:space="preserve"> of job roles and key tasks for grants administration and provides an illustration of where responsibility falls.</w:t>
      </w:r>
    </w:p>
    <w:p w14:paraId="372BB6F0" w14:textId="77777777" w:rsidR="00D3227E" w:rsidRDefault="00D3227E" w:rsidP="007B07A2">
      <w:pPr>
        <w:spacing w:after="0" w:line="240" w:lineRule="auto"/>
        <w:rPr>
          <w:rFonts w:ascii="Arial" w:hAnsi="Arial" w:cs="Arial"/>
          <w:sz w:val="24"/>
          <w:szCs w:val="24"/>
        </w:rPr>
      </w:pPr>
    </w:p>
    <w:p w14:paraId="2315F805" w14:textId="77777777" w:rsidR="00F30928" w:rsidRPr="001B0913" w:rsidRDefault="007B07A2" w:rsidP="007B07A2">
      <w:pPr>
        <w:spacing w:after="0" w:line="240" w:lineRule="auto"/>
        <w:rPr>
          <w:rFonts w:ascii="Arial" w:hAnsi="Arial" w:cs="Arial"/>
          <w:b/>
          <w:sz w:val="24"/>
          <w:szCs w:val="24"/>
        </w:rPr>
      </w:pPr>
      <w:r w:rsidRPr="007B07A2">
        <w:rPr>
          <w:rFonts w:ascii="Arial" w:hAnsi="Arial" w:cs="Arial"/>
          <w:b/>
          <w:sz w:val="24"/>
          <w:szCs w:val="24"/>
        </w:rPr>
        <w:t>Key</w:t>
      </w:r>
      <w:r>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F30928" w:rsidRPr="000E3445" w14:paraId="3DC00740" w14:textId="77777777" w:rsidTr="000E3445">
        <w:tc>
          <w:tcPr>
            <w:tcW w:w="2376" w:type="dxa"/>
            <w:shd w:val="clear" w:color="auto" w:fill="FFFF00"/>
          </w:tcPr>
          <w:p w14:paraId="1CD8A1B3" w14:textId="77777777" w:rsidR="00F30928" w:rsidRPr="000E3445" w:rsidRDefault="00F30928" w:rsidP="000E3445">
            <w:pPr>
              <w:spacing w:after="0" w:line="240" w:lineRule="auto"/>
              <w:rPr>
                <w:rFonts w:ascii="Arial" w:hAnsi="Arial" w:cs="Arial"/>
                <w:sz w:val="24"/>
                <w:szCs w:val="24"/>
              </w:rPr>
            </w:pPr>
            <w:r w:rsidRPr="000E3445">
              <w:rPr>
                <w:rFonts w:ascii="Arial" w:hAnsi="Arial" w:cs="Arial"/>
                <w:sz w:val="24"/>
                <w:szCs w:val="24"/>
              </w:rPr>
              <w:t>R = Responsible</w:t>
            </w:r>
          </w:p>
        </w:tc>
      </w:tr>
      <w:tr w:rsidR="00F30928" w:rsidRPr="000E3445" w14:paraId="402D38B1" w14:textId="77777777" w:rsidTr="000E3445">
        <w:tc>
          <w:tcPr>
            <w:tcW w:w="2376" w:type="dxa"/>
            <w:shd w:val="clear" w:color="auto" w:fill="3366FF"/>
          </w:tcPr>
          <w:p w14:paraId="0AE2F713" w14:textId="77777777" w:rsidR="00F30928" w:rsidRPr="000E3445" w:rsidRDefault="00F30928" w:rsidP="000E3445">
            <w:pPr>
              <w:spacing w:after="0" w:line="240" w:lineRule="auto"/>
              <w:rPr>
                <w:rFonts w:ascii="Arial" w:hAnsi="Arial" w:cs="Arial"/>
                <w:color w:val="FFFFFF"/>
                <w:sz w:val="24"/>
                <w:szCs w:val="24"/>
              </w:rPr>
            </w:pPr>
            <w:r w:rsidRPr="000E3445">
              <w:rPr>
                <w:rFonts w:ascii="Arial" w:hAnsi="Arial" w:cs="Arial"/>
                <w:color w:val="FFFFFF"/>
                <w:sz w:val="24"/>
                <w:szCs w:val="24"/>
              </w:rPr>
              <w:t>A = Accountable</w:t>
            </w:r>
          </w:p>
        </w:tc>
      </w:tr>
      <w:tr w:rsidR="00F30928" w:rsidRPr="000E3445" w14:paraId="5F8A2276" w14:textId="77777777" w:rsidTr="000E3445">
        <w:tc>
          <w:tcPr>
            <w:tcW w:w="2376" w:type="dxa"/>
            <w:shd w:val="clear" w:color="auto" w:fill="008000"/>
          </w:tcPr>
          <w:p w14:paraId="21E4BF43" w14:textId="77777777" w:rsidR="00F30928" w:rsidRPr="000E3445" w:rsidRDefault="00F30928" w:rsidP="000E3445">
            <w:pPr>
              <w:spacing w:after="0" w:line="240" w:lineRule="auto"/>
              <w:rPr>
                <w:rFonts w:ascii="Arial" w:hAnsi="Arial" w:cs="Arial"/>
                <w:sz w:val="24"/>
                <w:szCs w:val="24"/>
              </w:rPr>
            </w:pPr>
            <w:r w:rsidRPr="000E3445">
              <w:rPr>
                <w:rFonts w:ascii="Arial" w:hAnsi="Arial" w:cs="Arial"/>
                <w:sz w:val="24"/>
                <w:szCs w:val="24"/>
              </w:rPr>
              <w:t>C = Consulted</w:t>
            </w:r>
          </w:p>
        </w:tc>
      </w:tr>
      <w:tr w:rsidR="00F30928" w:rsidRPr="000E3445" w14:paraId="5E7EB791" w14:textId="77777777" w:rsidTr="000E3445">
        <w:tc>
          <w:tcPr>
            <w:tcW w:w="2376" w:type="dxa"/>
            <w:shd w:val="clear" w:color="auto" w:fill="B2A1C7"/>
          </w:tcPr>
          <w:p w14:paraId="515900C0" w14:textId="77777777" w:rsidR="00F30928" w:rsidRPr="000E3445" w:rsidRDefault="00F30928" w:rsidP="000E3445">
            <w:pPr>
              <w:spacing w:after="0" w:line="240" w:lineRule="auto"/>
              <w:rPr>
                <w:rFonts w:ascii="Arial" w:hAnsi="Arial" w:cs="Arial"/>
                <w:sz w:val="24"/>
                <w:szCs w:val="24"/>
              </w:rPr>
            </w:pPr>
            <w:r w:rsidRPr="000E3445">
              <w:rPr>
                <w:rFonts w:ascii="Arial" w:hAnsi="Arial" w:cs="Arial"/>
                <w:sz w:val="24"/>
                <w:szCs w:val="24"/>
              </w:rPr>
              <w:t>I = Informed</w:t>
            </w:r>
          </w:p>
        </w:tc>
      </w:tr>
    </w:tbl>
    <w:p w14:paraId="3E550C25" w14:textId="77777777" w:rsidR="007B07A2" w:rsidRDefault="007B07A2" w:rsidP="007B07A2">
      <w:pPr>
        <w:spacing w:after="0" w:line="240" w:lineRule="auto"/>
        <w:rPr>
          <w:rFonts w:ascii="Arial" w:hAnsi="Arial" w:cs="Arial"/>
        </w:rPr>
      </w:pPr>
    </w:p>
    <w:p w14:paraId="5FBFB271" w14:textId="77777777" w:rsidR="00D3227E" w:rsidRDefault="00D3227E" w:rsidP="007B07A2">
      <w:pPr>
        <w:spacing w:after="0" w:line="240" w:lineRule="auto"/>
        <w:rPr>
          <w:rFonts w:ascii="Arial" w:hAnsi="Arial" w:cs="Arial"/>
        </w:rPr>
      </w:pPr>
    </w:p>
    <w:p w14:paraId="582D926F" w14:textId="77777777" w:rsidR="00D3227E" w:rsidRDefault="00D3227E" w:rsidP="007B07A2">
      <w:pPr>
        <w:spacing w:after="0" w:line="240" w:lineRule="auto"/>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1134"/>
        <w:gridCol w:w="1559"/>
        <w:gridCol w:w="1418"/>
        <w:gridCol w:w="851"/>
        <w:gridCol w:w="850"/>
      </w:tblGrid>
      <w:tr w:rsidR="007B07A2" w:rsidRPr="001132B2" w14:paraId="5F3E7F6B" w14:textId="77777777" w:rsidTr="00495716">
        <w:tc>
          <w:tcPr>
            <w:tcW w:w="2802" w:type="dxa"/>
            <w:tcBorders>
              <w:top w:val="nil"/>
              <w:left w:val="nil"/>
              <w:bottom w:val="single" w:sz="4" w:space="0" w:color="auto"/>
              <w:right w:val="single" w:sz="4" w:space="0" w:color="auto"/>
            </w:tcBorders>
            <w:shd w:val="clear" w:color="auto" w:fill="auto"/>
          </w:tcPr>
          <w:p w14:paraId="6757900D" w14:textId="77777777" w:rsidR="007B07A2" w:rsidRPr="00A47842" w:rsidRDefault="007B07A2" w:rsidP="00495716">
            <w:pPr>
              <w:spacing w:after="0" w:line="240" w:lineRule="auto"/>
              <w:rPr>
                <w:rFonts w:ascii="Arial" w:hAnsi="Arial" w:cs="Arial"/>
              </w:rPr>
            </w:pPr>
          </w:p>
        </w:tc>
        <w:tc>
          <w:tcPr>
            <w:tcW w:w="6804" w:type="dxa"/>
            <w:gridSpan w:val="6"/>
            <w:tcBorders>
              <w:left w:val="single" w:sz="4" w:space="0" w:color="auto"/>
            </w:tcBorders>
            <w:shd w:val="clear" w:color="auto" w:fill="A6A6A6"/>
            <w:vAlign w:val="center"/>
          </w:tcPr>
          <w:p w14:paraId="253E39DC" w14:textId="77777777" w:rsidR="007B07A2" w:rsidRPr="00A47842" w:rsidRDefault="007B07A2" w:rsidP="00495716">
            <w:pPr>
              <w:spacing w:after="0" w:line="240" w:lineRule="auto"/>
              <w:jc w:val="center"/>
              <w:rPr>
                <w:rFonts w:ascii="Arial" w:hAnsi="Arial" w:cs="Arial"/>
                <w:b/>
                <w:color w:val="FFFFFF"/>
              </w:rPr>
            </w:pPr>
            <w:r w:rsidRPr="00A47842">
              <w:rPr>
                <w:rFonts w:ascii="Arial" w:hAnsi="Arial" w:cs="Arial"/>
                <w:b/>
                <w:color w:val="FFFFFF"/>
              </w:rPr>
              <w:t>Roles</w:t>
            </w:r>
          </w:p>
        </w:tc>
      </w:tr>
      <w:tr w:rsidR="007B07A2" w:rsidRPr="001132B2" w14:paraId="0F12F7A7" w14:textId="77777777" w:rsidTr="00495716">
        <w:tc>
          <w:tcPr>
            <w:tcW w:w="2802" w:type="dxa"/>
            <w:tcBorders>
              <w:top w:val="single" w:sz="4" w:space="0" w:color="auto"/>
              <w:left w:val="single" w:sz="4" w:space="0" w:color="auto"/>
              <w:bottom w:val="single" w:sz="4" w:space="0" w:color="auto"/>
              <w:right w:val="single" w:sz="4" w:space="0" w:color="auto"/>
            </w:tcBorders>
            <w:shd w:val="clear" w:color="auto" w:fill="A6A6A6"/>
          </w:tcPr>
          <w:p w14:paraId="7BAB052F" w14:textId="77777777" w:rsidR="007B07A2" w:rsidRPr="00A47842" w:rsidRDefault="007B07A2" w:rsidP="00495716">
            <w:pPr>
              <w:spacing w:after="0" w:line="240" w:lineRule="auto"/>
              <w:rPr>
                <w:rFonts w:ascii="Arial" w:hAnsi="Arial" w:cs="Arial"/>
                <w:b/>
                <w:color w:val="FFFFFF"/>
              </w:rPr>
            </w:pPr>
            <w:r w:rsidRPr="00A47842">
              <w:rPr>
                <w:rFonts w:ascii="Arial" w:hAnsi="Arial" w:cs="Arial"/>
                <w:b/>
                <w:color w:val="FFFFFF"/>
              </w:rPr>
              <w:t>Tasks</w:t>
            </w:r>
          </w:p>
        </w:tc>
        <w:tc>
          <w:tcPr>
            <w:tcW w:w="992" w:type="dxa"/>
            <w:tcBorders>
              <w:left w:val="single" w:sz="4" w:space="0" w:color="auto"/>
            </w:tcBorders>
            <w:shd w:val="clear" w:color="auto" w:fill="A6A6A6"/>
          </w:tcPr>
          <w:p w14:paraId="6AF2C9B1" w14:textId="77777777" w:rsidR="007B07A2" w:rsidRPr="00A47842" w:rsidRDefault="007B07A2" w:rsidP="00495716">
            <w:pPr>
              <w:tabs>
                <w:tab w:val="center" w:pos="557"/>
              </w:tabs>
              <w:spacing w:after="0" w:line="240" w:lineRule="auto"/>
              <w:jc w:val="center"/>
              <w:rPr>
                <w:rFonts w:ascii="Arial" w:hAnsi="Arial" w:cs="Arial"/>
                <w:color w:val="FFFFFF"/>
              </w:rPr>
            </w:pPr>
            <w:r w:rsidRPr="00A47842">
              <w:rPr>
                <w:rFonts w:ascii="Arial" w:hAnsi="Arial" w:cs="Arial"/>
                <w:color w:val="FFFFFF"/>
              </w:rPr>
              <w:t>SRO</w:t>
            </w:r>
          </w:p>
        </w:tc>
        <w:tc>
          <w:tcPr>
            <w:tcW w:w="1134" w:type="dxa"/>
            <w:shd w:val="clear" w:color="auto" w:fill="A6A6A6"/>
          </w:tcPr>
          <w:p w14:paraId="7F30819C"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Finance</w:t>
            </w:r>
          </w:p>
        </w:tc>
        <w:tc>
          <w:tcPr>
            <w:tcW w:w="1559" w:type="dxa"/>
            <w:shd w:val="clear" w:color="auto" w:fill="A6A6A6"/>
          </w:tcPr>
          <w:p w14:paraId="02E936AF"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Commercial</w:t>
            </w:r>
          </w:p>
        </w:tc>
        <w:tc>
          <w:tcPr>
            <w:tcW w:w="1418" w:type="dxa"/>
            <w:shd w:val="clear" w:color="auto" w:fill="A6A6A6"/>
          </w:tcPr>
          <w:p w14:paraId="47E39889"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Policy/ALB</w:t>
            </w:r>
          </w:p>
        </w:tc>
        <w:tc>
          <w:tcPr>
            <w:tcW w:w="851" w:type="dxa"/>
            <w:shd w:val="clear" w:color="auto" w:fill="A6A6A6"/>
          </w:tcPr>
          <w:p w14:paraId="015FAC1F"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Legal</w:t>
            </w:r>
          </w:p>
        </w:tc>
        <w:tc>
          <w:tcPr>
            <w:tcW w:w="850" w:type="dxa"/>
            <w:shd w:val="clear" w:color="auto" w:fill="A6A6A6"/>
          </w:tcPr>
          <w:p w14:paraId="4E5ADE67"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Audit</w:t>
            </w:r>
          </w:p>
        </w:tc>
      </w:tr>
      <w:tr w:rsidR="007B07A2" w14:paraId="13C7CF87" w14:textId="77777777" w:rsidTr="00495716">
        <w:tc>
          <w:tcPr>
            <w:tcW w:w="2802" w:type="dxa"/>
            <w:tcBorders>
              <w:top w:val="single" w:sz="4" w:space="0" w:color="auto"/>
            </w:tcBorders>
            <w:shd w:val="clear" w:color="auto" w:fill="auto"/>
          </w:tcPr>
          <w:p w14:paraId="65B385A0" w14:textId="77777777" w:rsidR="007B07A2" w:rsidRPr="00A47842" w:rsidRDefault="007B07A2" w:rsidP="00495716">
            <w:pPr>
              <w:spacing w:after="0" w:line="240" w:lineRule="auto"/>
              <w:rPr>
                <w:rFonts w:ascii="Arial" w:hAnsi="Arial" w:cs="Arial"/>
              </w:rPr>
            </w:pPr>
            <w:r w:rsidRPr="00A47842">
              <w:rPr>
                <w:rFonts w:ascii="Arial" w:hAnsi="Arial" w:cs="Arial"/>
              </w:rPr>
              <w:t>GGIS*</w:t>
            </w:r>
          </w:p>
        </w:tc>
        <w:tc>
          <w:tcPr>
            <w:tcW w:w="992" w:type="dxa"/>
            <w:shd w:val="clear" w:color="auto" w:fill="3366FF"/>
          </w:tcPr>
          <w:p w14:paraId="331A41AA" w14:textId="77777777" w:rsidR="007B07A2" w:rsidRPr="00A47842" w:rsidRDefault="007B07A2" w:rsidP="00495716">
            <w:pPr>
              <w:spacing w:after="0" w:line="240" w:lineRule="auto"/>
              <w:jc w:val="center"/>
              <w:rPr>
                <w:rFonts w:ascii="Arial" w:hAnsi="Arial" w:cs="Arial"/>
              </w:rPr>
            </w:pPr>
            <w:r w:rsidRPr="00A47842">
              <w:rPr>
                <w:rFonts w:ascii="Arial" w:hAnsi="Arial" w:cs="Arial"/>
                <w:color w:val="FFFFFF"/>
              </w:rPr>
              <w:t>A</w:t>
            </w:r>
          </w:p>
        </w:tc>
        <w:tc>
          <w:tcPr>
            <w:tcW w:w="1134" w:type="dxa"/>
            <w:shd w:val="clear" w:color="auto" w:fill="B2A1C7"/>
          </w:tcPr>
          <w:p w14:paraId="1155D7E0"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1559" w:type="dxa"/>
            <w:shd w:val="clear" w:color="auto" w:fill="B2A1C7"/>
          </w:tcPr>
          <w:p w14:paraId="254759EF"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1418" w:type="dxa"/>
            <w:shd w:val="clear" w:color="auto" w:fill="FFFF00"/>
          </w:tcPr>
          <w:p w14:paraId="3D51EA16" w14:textId="77777777" w:rsidR="007B07A2" w:rsidRPr="00A47842" w:rsidRDefault="007B07A2" w:rsidP="00495716">
            <w:pPr>
              <w:spacing w:after="0" w:line="240" w:lineRule="auto"/>
              <w:jc w:val="center"/>
              <w:rPr>
                <w:rFonts w:ascii="Arial" w:hAnsi="Arial" w:cs="Arial"/>
              </w:rPr>
            </w:pPr>
            <w:r w:rsidRPr="00A47842">
              <w:rPr>
                <w:rFonts w:ascii="Arial" w:hAnsi="Arial" w:cs="Arial"/>
              </w:rPr>
              <w:t>R</w:t>
            </w:r>
          </w:p>
        </w:tc>
        <w:tc>
          <w:tcPr>
            <w:tcW w:w="851" w:type="dxa"/>
            <w:shd w:val="clear" w:color="auto" w:fill="B2A1C7"/>
          </w:tcPr>
          <w:p w14:paraId="0A8E13AE"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850" w:type="dxa"/>
            <w:shd w:val="clear" w:color="auto" w:fill="B2A1C7"/>
          </w:tcPr>
          <w:p w14:paraId="0795AAD8"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r>
      <w:tr w:rsidR="007B07A2" w14:paraId="6A10CF5C" w14:textId="77777777" w:rsidTr="00495716">
        <w:tc>
          <w:tcPr>
            <w:tcW w:w="2802" w:type="dxa"/>
            <w:tcBorders>
              <w:top w:val="single" w:sz="4" w:space="0" w:color="auto"/>
            </w:tcBorders>
            <w:shd w:val="clear" w:color="auto" w:fill="auto"/>
          </w:tcPr>
          <w:p w14:paraId="73712437" w14:textId="77777777" w:rsidR="007B07A2" w:rsidRPr="00A47842" w:rsidRDefault="007B07A2" w:rsidP="00495716">
            <w:pPr>
              <w:spacing w:after="0" w:line="240" w:lineRule="auto"/>
              <w:rPr>
                <w:rFonts w:ascii="Arial" w:hAnsi="Arial" w:cs="Arial"/>
              </w:rPr>
            </w:pPr>
            <w:r w:rsidRPr="00A47842">
              <w:rPr>
                <w:rFonts w:ascii="Arial" w:hAnsi="Arial" w:cs="Arial"/>
              </w:rPr>
              <w:t>Policy Development</w:t>
            </w:r>
          </w:p>
        </w:tc>
        <w:tc>
          <w:tcPr>
            <w:tcW w:w="992" w:type="dxa"/>
            <w:shd w:val="clear" w:color="auto" w:fill="3366FF"/>
          </w:tcPr>
          <w:p w14:paraId="56873855" w14:textId="77777777" w:rsidR="007B07A2" w:rsidRPr="00A47842" w:rsidRDefault="007B07A2" w:rsidP="00495716">
            <w:pPr>
              <w:spacing w:after="0" w:line="240" w:lineRule="auto"/>
              <w:jc w:val="center"/>
              <w:rPr>
                <w:rFonts w:ascii="Arial" w:hAnsi="Arial" w:cs="Arial"/>
              </w:rPr>
            </w:pPr>
            <w:r w:rsidRPr="00A47842">
              <w:rPr>
                <w:rFonts w:ascii="Arial" w:hAnsi="Arial" w:cs="Arial"/>
                <w:color w:val="FFFFFF"/>
              </w:rPr>
              <w:t>A</w:t>
            </w:r>
          </w:p>
        </w:tc>
        <w:tc>
          <w:tcPr>
            <w:tcW w:w="1134" w:type="dxa"/>
            <w:shd w:val="clear" w:color="auto" w:fill="3366FF"/>
          </w:tcPr>
          <w:p w14:paraId="1C88F384"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w:t>
            </w:r>
          </w:p>
        </w:tc>
        <w:tc>
          <w:tcPr>
            <w:tcW w:w="1559" w:type="dxa"/>
            <w:shd w:val="clear" w:color="auto" w:fill="008000"/>
          </w:tcPr>
          <w:p w14:paraId="4CF2D23D" w14:textId="77777777" w:rsidR="007B07A2" w:rsidRPr="00A47842" w:rsidRDefault="007B07A2" w:rsidP="00495716">
            <w:pPr>
              <w:spacing w:after="0" w:line="240" w:lineRule="auto"/>
              <w:jc w:val="center"/>
              <w:rPr>
                <w:rFonts w:ascii="Arial" w:hAnsi="Arial" w:cs="Arial"/>
              </w:rPr>
            </w:pPr>
            <w:r w:rsidRPr="00A47842">
              <w:rPr>
                <w:rFonts w:ascii="Arial" w:hAnsi="Arial" w:cs="Arial"/>
              </w:rPr>
              <w:t>C</w:t>
            </w:r>
          </w:p>
        </w:tc>
        <w:tc>
          <w:tcPr>
            <w:tcW w:w="1418" w:type="dxa"/>
            <w:shd w:val="clear" w:color="auto" w:fill="FFFF00"/>
          </w:tcPr>
          <w:p w14:paraId="1A784C59" w14:textId="77777777" w:rsidR="007B07A2" w:rsidRPr="00A47842" w:rsidRDefault="007B07A2" w:rsidP="00495716">
            <w:pPr>
              <w:spacing w:after="0" w:line="240" w:lineRule="auto"/>
              <w:jc w:val="center"/>
              <w:rPr>
                <w:rFonts w:ascii="Arial" w:hAnsi="Arial" w:cs="Arial"/>
              </w:rPr>
            </w:pPr>
            <w:r w:rsidRPr="00A47842">
              <w:rPr>
                <w:rFonts w:ascii="Arial" w:hAnsi="Arial" w:cs="Arial"/>
              </w:rPr>
              <w:t>R</w:t>
            </w:r>
          </w:p>
        </w:tc>
        <w:tc>
          <w:tcPr>
            <w:tcW w:w="851" w:type="dxa"/>
            <w:shd w:val="clear" w:color="auto" w:fill="008000"/>
          </w:tcPr>
          <w:p w14:paraId="1415B22D" w14:textId="77777777" w:rsidR="007B07A2" w:rsidRPr="00A47842" w:rsidRDefault="007B07A2" w:rsidP="00495716">
            <w:pPr>
              <w:spacing w:after="0" w:line="240" w:lineRule="auto"/>
              <w:jc w:val="center"/>
              <w:rPr>
                <w:rFonts w:ascii="Arial" w:hAnsi="Arial" w:cs="Arial"/>
              </w:rPr>
            </w:pPr>
            <w:r w:rsidRPr="00A47842">
              <w:rPr>
                <w:rFonts w:ascii="Arial" w:hAnsi="Arial" w:cs="Arial"/>
              </w:rPr>
              <w:t>C</w:t>
            </w:r>
          </w:p>
        </w:tc>
        <w:tc>
          <w:tcPr>
            <w:tcW w:w="850" w:type="dxa"/>
            <w:shd w:val="clear" w:color="auto" w:fill="B2A1C7"/>
          </w:tcPr>
          <w:p w14:paraId="1F611289"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r>
      <w:tr w:rsidR="007B07A2" w14:paraId="55E827C0" w14:textId="77777777" w:rsidTr="00495716">
        <w:tc>
          <w:tcPr>
            <w:tcW w:w="2802" w:type="dxa"/>
            <w:shd w:val="clear" w:color="auto" w:fill="auto"/>
          </w:tcPr>
          <w:p w14:paraId="21EFE21A" w14:textId="77777777" w:rsidR="007B07A2" w:rsidRPr="00A47842" w:rsidRDefault="007B07A2" w:rsidP="00495716">
            <w:pPr>
              <w:spacing w:after="0" w:line="240" w:lineRule="auto"/>
              <w:rPr>
                <w:rFonts w:ascii="Arial" w:hAnsi="Arial" w:cs="Arial"/>
              </w:rPr>
            </w:pPr>
            <w:r w:rsidRPr="00A47842">
              <w:rPr>
                <w:rFonts w:ascii="Arial" w:hAnsi="Arial" w:cs="Arial"/>
              </w:rPr>
              <w:t>NGAP: Referral/ Advice</w:t>
            </w:r>
          </w:p>
        </w:tc>
        <w:tc>
          <w:tcPr>
            <w:tcW w:w="992" w:type="dxa"/>
            <w:shd w:val="clear" w:color="auto" w:fill="3366FF"/>
          </w:tcPr>
          <w:p w14:paraId="0AC1C595"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w:t>
            </w:r>
          </w:p>
        </w:tc>
        <w:tc>
          <w:tcPr>
            <w:tcW w:w="1134" w:type="dxa"/>
            <w:shd w:val="clear" w:color="auto" w:fill="B2A1C7"/>
          </w:tcPr>
          <w:p w14:paraId="46C59934"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1559" w:type="dxa"/>
            <w:shd w:val="clear" w:color="auto" w:fill="B2A1C7"/>
          </w:tcPr>
          <w:p w14:paraId="259342F3"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1418" w:type="dxa"/>
            <w:shd w:val="clear" w:color="auto" w:fill="FFFF00"/>
          </w:tcPr>
          <w:p w14:paraId="1D7C1CB3" w14:textId="77777777" w:rsidR="007B07A2" w:rsidRPr="00A47842" w:rsidRDefault="007B07A2" w:rsidP="00495716">
            <w:pPr>
              <w:spacing w:after="0" w:line="240" w:lineRule="auto"/>
              <w:jc w:val="center"/>
              <w:rPr>
                <w:rFonts w:ascii="Arial" w:hAnsi="Arial" w:cs="Arial"/>
              </w:rPr>
            </w:pPr>
            <w:r w:rsidRPr="00A47842">
              <w:rPr>
                <w:rFonts w:ascii="Arial" w:hAnsi="Arial" w:cs="Arial"/>
              </w:rPr>
              <w:t>R</w:t>
            </w:r>
          </w:p>
        </w:tc>
        <w:tc>
          <w:tcPr>
            <w:tcW w:w="851" w:type="dxa"/>
            <w:shd w:val="clear" w:color="auto" w:fill="B2A1C7"/>
          </w:tcPr>
          <w:p w14:paraId="3D65D040"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850" w:type="dxa"/>
            <w:shd w:val="clear" w:color="auto" w:fill="B2A1C7"/>
          </w:tcPr>
          <w:p w14:paraId="05F2FD32"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r>
      <w:tr w:rsidR="007B07A2" w14:paraId="1202FC30" w14:textId="77777777" w:rsidTr="00495716">
        <w:tc>
          <w:tcPr>
            <w:tcW w:w="2802" w:type="dxa"/>
            <w:shd w:val="clear" w:color="auto" w:fill="auto"/>
          </w:tcPr>
          <w:p w14:paraId="4649E09E" w14:textId="77777777" w:rsidR="007B07A2" w:rsidRPr="00A47842" w:rsidRDefault="007B07A2" w:rsidP="00495716">
            <w:pPr>
              <w:spacing w:after="0" w:line="240" w:lineRule="auto"/>
              <w:rPr>
                <w:rFonts w:ascii="Arial" w:hAnsi="Arial" w:cs="Arial"/>
              </w:rPr>
            </w:pPr>
            <w:r w:rsidRPr="00A47842">
              <w:rPr>
                <w:rFonts w:ascii="Arial" w:hAnsi="Arial" w:cs="Arial"/>
              </w:rPr>
              <w:t>Business Case</w:t>
            </w:r>
          </w:p>
        </w:tc>
        <w:tc>
          <w:tcPr>
            <w:tcW w:w="992" w:type="dxa"/>
            <w:shd w:val="clear" w:color="auto" w:fill="3366FF"/>
          </w:tcPr>
          <w:p w14:paraId="1B3AEE82" w14:textId="77777777" w:rsidR="007B07A2" w:rsidRPr="00A47842" w:rsidRDefault="007B07A2" w:rsidP="00495716">
            <w:pPr>
              <w:spacing w:after="0" w:line="240" w:lineRule="auto"/>
              <w:jc w:val="center"/>
              <w:rPr>
                <w:rFonts w:ascii="Arial" w:hAnsi="Arial" w:cs="Arial"/>
              </w:rPr>
            </w:pPr>
            <w:r w:rsidRPr="00A47842">
              <w:rPr>
                <w:rFonts w:ascii="Arial" w:hAnsi="Arial" w:cs="Arial"/>
                <w:color w:val="FFFFFF"/>
              </w:rPr>
              <w:t>A</w:t>
            </w:r>
          </w:p>
        </w:tc>
        <w:tc>
          <w:tcPr>
            <w:tcW w:w="1134" w:type="dxa"/>
            <w:shd w:val="clear" w:color="auto" w:fill="3366FF"/>
          </w:tcPr>
          <w:p w14:paraId="3EDCB44A"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w:t>
            </w:r>
          </w:p>
        </w:tc>
        <w:tc>
          <w:tcPr>
            <w:tcW w:w="1559" w:type="dxa"/>
            <w:shd w:val="clear" w:color="auto" w:fill="008000"/>
          </w:tcPr>
          <w:p w14:paraId="33FD442A" w14:textId="77777777" w:rsidR="007B07A2" w:rsidRPr="00A47842" w:rsidRDefault="007B07A2" w:rsidP="00495716">
            <w:pPr>
              <w:spacing w:after="0" w:line="240" w:lineRule="auto"/>
              <w:jc w:val="center"/>
              <w:rPr>
                <w:rFonts w:ascii="Arial" w:hAnsi="Arial" w:cs="Arial"/>
              </w:rPr>
            </w:pPr>
            <w:r w:rsidRPr="00A47842">
              <w:rPr>
                <w:rFonts w:ascii="Arial" w:hAnsi="Arial" w:cs="Arial"/>
              </w:rPr>
              <w:t>C</w:t>
            </w:r>
          </w:p>
        </w:tc>
        <w:tc>
          <w:tcPr>
            <w:tcW w:w="1418" w:type="dxa"/>
            <w:shd w:val="clear" w:color="auto" w:fill="FFFF00"/>
          </w:tcPr>
          <w:p w14:paraId="162CCB76" w14:textId="77777777" w:rsidR="007B07A2" w:rsidRPr="00A47842" w:rsidRDefault="007B07A2" w:rsidP="00495716">
            <w:pPr>
              <w:spacing w:after="0" w:line="240" w:lineRule="auto"/>
              <w:jc w:val="center"/>
              <w:rPr>
                <w:rFonts w:ascii="Arial" w:hAnsi="Arial" w:cs="Arial"/>
              </w:rPr>
            </w:pPr>
            <w:r w:rsidRPr="00A47842">
              <w:rPr>
                <w:rFonts w:ascii="Arial" w:hAnsi="Arial" w:cs="Arial"/>
              </w:rPr>
              <w:t>R</w:t>
            </w:r>
          </w:p>
        </w:tc>
        <w:tc>
          <w:tcPr>
            <w:tcW w:w="851" w:type="dxa"/>
            <w:shd w:val="clear" w:color="auto" w:fill="008000"/>
          </w:tcPr>
          <w:p w14:paraId="4F863D4A" w14:textId="77777777" w:rsidR="007B07A2" w:rsidRPr="00A47842" w:rsidRDefault="007B07A2" w:rsidP="00495716">
            <w:pPr>
              <w:spacing w:after="0" w:line="240" w:lineRule="auto"/>
              <w:jc w:val="center"/>
              <w:rPr>
                <w:rFonts w:ascii="Arial" w:hAnsi="Arial" w:cs="Arial"/>
              </w:rPr>
            </w:pPr>
            <w:r w:rsidRPr="00A47842">
              <w:rPr>
                <w:rFonts w:ascii="Arial" w:hAnsi="Arial" w:cs="Arial"/>
              </w:rPr>
              <w:t>C</w:t>
            </w:r>
          </w:p>
        </w:tc>
        <w:tc>
          <w:tcPr>
            <w:tcW w:w="850" w:type="dxa"/>
            <w:shd w:val="clear" w:color="auto" w:fill="B2A1C7"/>
          </w:tcPr>
          <w:p w14:paraId="6BEA2E66"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r>
      <w:tr w:rsidR="007B07A2" w14:paraId="348348E2" w14:textId="77777777" w:rsidTr="008A2642">
        <w:tc>
          <w:tcPr>
            <w:tcW w:w="2802" w:type="dxa"/>
            <w:shd w:val="clear" w:color="auto" w:fill="auto"/>
          </w:tcPr>
          <w:p w14:paraId="17917E1A" w14:textId="77777777" w:rsidR="007B07A2" w:rsidRPr="00A47842" w:rsidRDefault="007B07A2" w:rsidP="00495716">
            <w:pPr>
              <w:spacing w:after="0" w:line="240" w:lineRule="auto"/>
              <w:rPr>
                <w:rFonts w:ascii="Arial" w:hAnsi="Arial" w:cs="Arial"/>
              </w:rPr>
            </w:pPr>
            <w:r w:rsidRPr="00A47842">
              <w:rPr>
                <w:rFonts w:ascii="Arial" w:hAnsi="Arial" w:cs="Arial"/>
              </w:rPr>
              <w:t>Grant Agreement</w:t>
            </w:r>
          </w:p>
        </w:tc>
        <w:tc>
          <w:tcPr>
            <w:tcW w:w="992" w:type="dxa"/>
            <w:shd w:val="clear" w:color="auto" w:fill="3366FF"/>
          </w:tcPr>
          <w:p w14:paraId="439F7BEB"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w:t>
            </w:r>
          </w:p>
        </w:tc>
        <w:tc>
          <w:tcPr>
            <w:tcW w:w="1134" w:type="dxa"/>
            <w:shd w:val="clear" w:color="auto" w:fill="3366FF"/>
          </w:tcPr>
          <w:p w14:paraId="5861C35B"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w:t>
            </w:r>
          </w:p>
        </w:tc>
        <w:tc>
          <w:tcPr>
            <w:tcW w:w="1559" w:type="dxa"/>
            <w:shd w:val="clear" w:color="auto" w:fill="FFFF00"/>
          </w:tcPr>
          <w:p w14:paraId="399063DC" w14:textId="77777777" w:rsidR="007B07A2" w:rsidRPr="00A47842" w:rsidRDefault="007B07A2" w:rsidP="00495716">
            <w:pPr>
              <w:spacing w:after="0" w:line="240" w:lineRule="auto"/>
              <w:jc w:val="center"/>
              <w:rPr>
                <w:rFonts w:ascii="Arial" w:hAnsi="Arial" w:cs="Arial"/>
              </w:rPr>
            </w:pPr>
            <w:r w:rsidRPr="00A47842">
              <w:rPr>
                <w:rFonts w:ascii="Arial" w:hAnsi="Arial" w:cs="Arial"/>
              </w:rPr>
              <w:t>R</w:t>
            </w:r>
          </w:p>
        </w:tc>
        <w:tc>
          <w:tcPr>
            <w:tcW w:w="1418" w:type="dxa"/>
            <w:shd w:val="clear" w:color="auto" w:fill="FFFF00"/>
          </w:tcPr>
          <w:p w14:paraId="7353B4AD" w14:textId="77777777" w:rsidR="007B07A2" w:rsidRPr="008A2642" w:rsidRDefault="008A2642" w:rsidP="00495716">
            <w:pPr>
              <w:spacing w:after="0" w:line="240" w:lineRule="auto"/>
              <w:jc w:val="center"/>
              <w:rPr>
                <w:rFonts w:ascii="Arial" w:hAnsi="Arial" w:cs="Arial"/>
              </w:rPr>
            </w:pPr>
            <w:r w:rsidRPr="008A2642">
              <w:rPr>
                <w:rFonts w:ascii="Arial" w:hAnsi="Arial" w:cs="Arial"/>
              </w:rPr>
              <w:t>R</w:t>
            </w:r>
          </w:p>
        </w:tc>
        <w:tc>
          <w:tcPr>
            <w:tcW w:w="851" w:type="dxa"/>
            <w:shd w:val="clear" w:color="auto" w:fill="008000"/>
          </w:tcPr>
          <w:p w14:paraId="6D47552B" w14:textId="77777777" w:rsidR="007B07A2" w:rsidRPr="00A47842" w:rsidRDefault="007B07A2" w:rsidP="00495716">
            <w:pPr>
              <w:spacing w:after="0" w:line="240" w:lineRule="auto"/>
              <w:jc w:val="center"/>
              <w:rPr>
                <w:rFonts w:ascii="Arial" w:hAnsi="Arial" w:cs="Arial"/>
              </w:rPr>
            </w:pPr>
            <w:r w:rsidRPr="00A47842">
              <w:rPr>
                <w:rFonts w:ascii="Arial" w:hAnsi="Arial" w:cs="Arial"/>
              </w:rPr>
              <w:t>C</w:t>
            </w:r>
          </w:p>
        </w:tc>
        <w:tc>
          <w:tcPr>
            <w:tcW w:w="850" w:type="dxa"/>
            <w:shd w:val="clear" w:color="auto" w:fill="008000"/>
          </w:tcPr>
          <w:p w14:paraId="649B4A6E" w14:textId="77777777" w:rsidR="007B07A2" w:rsidRPr="00A47842" w:rsidRDefault="007B07A2" w:rsidP="00495716">
            <w:pPr>
              <w:spacing w:after="0" w:line="240" w:lineRule="auto"/>
              <w:jc w:val="center"/>
              <w:rPr>
                <w:rFonts w:ascii="Arial" w:hAnsi="Arial" w:cs="Arial"/>
              </w:rPr>
            </w:pPr>
            <w:r w:rsidRPr="00A47842">
              <w:rPr>
                <w:rFonts w:ascii="Arial" w:hAnsi="Arial" w:cs="Arial"/>
              </w:rPr>
              <w:t>C</w:t>
            </w:r>
          </w:p>
        </w:tc>
      </w:tr>
      <w:tr w:rsidR="007B07A2" w14:paraId="17A77E42" w14:textId="77777777" w:rsidTr="00384AFE">
        <w:tc>
          <w:tcPr>
            <w:tcW w:w="2802" w:type="dxa"/>
            <w:shd w:val="clear" w:color="auto" w:fill="auto"/>
          </w:tcPr>
          <w:p w14:paraId="2B8FE7A9" w14:textId="77777777" w:rsidR="007B07A2" w:rsidRPr="00A47842" w:rsidRDefault="007B07A2" w:rsidP="00495716">
            <w:pPr>
              <w:spacing w:after="0" w:line="240" w:lineRule="auto"/>
              <w:rPr>
                <w:rFonts w:ascii="Arial" w:hAnsi="Arial" w:cs="Arial"/>
              </w:rPr>
            </w:pPr>
            <w:r w:rsidRPr="00A47842">
              <w:rPr>
                <w:rFonts w:ascii="Arial" w:hAnsi="Arial" w:cs="Arial"/>
              </w:rPr>
              <w:t>Monitoring</w:t>
            </w:r>
            <w:r w:rsidR="00384AFE">
              <w:rPr>
                <w:rFonts w:ascii="Arial" w:hAnsi="Arial" w:cs="Arial"/>
              </w:rPr>
              <w:t>/ Assurance</w:t>
            </w:r>
          </w:p>
        </w:tc>
        <w:tc>
          <w:tcPr>
            <w:tcW w:w="992" w:type="dxa"/>
            <w:shd w:val="clear" w:color="auto" w:fill="3366FF"/>
          </w:tcPr>
          <w:p w14:paraId="4AB704E7"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w:t>
            </w:r>
          </w:p>
        </w:tc>
        <w:tc>
          <w:tcPr>
            <w:tcW w:w="1134" w:type="dxa"/>
            <w:shd w:val="clear" w:color="auto" w:fill="3366FF"/>
          </w:tcPr>
          <w:p w14:paraId="6A43E8D5"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w:t>
            </w:r>
          </w:p>
        </w:tc>
        <w:tc>
          <w:tcPr>
            <w:tcW w:w="1559" w:type="dxa"/>
            <w:shd w:val="clear" w:color="auto" w:fill="008000"/>
          </w:tcPr>
          <w:p w14:paraId="4A482831" w14:textId="77777777" w:rsidR="007B07A2" w:rsidRPr="00A47842" w:rsidRDefault="007B07A2" w:rsidP="00495716">
            <w:pPr>
              <w:spacing w:after="0" w:line="240" w:lineRule="auto"/>
              <w:jc w:val="center"/>
              <w:rPr>
                <w:rFonts w:ascii="Arial" w:hAnsi="Arial" w:cs="Arial"/>
              </w:rPr>
            </w:pPr>
            <w:r w:rsidRPr="00A47842">
              <w:rPr>
                <w:rFonts w:ascii="Arial" w:hAnsi="Arial" w:cs="Arial"/>
              </w:rPr>
              <w:t>C</w:t>
            </w:r>
          </w:p>
        </w:tc>
        <w:tc>
          <w:tcPr>
            <w:tcW w:w="1418" w:type="dxa"/>
            <w:shd w:val="clear" w:color="auto" w:fill="FFFF00"/>
          </w:tcPr>
          <w:p w14:paraId="4D3AC075" w14:textId="77777777" w:rsidR="007B07A2" w:rsidRPr="00A47842" w:rsidRDefault="007B07A2" w:rsidP="00495716">
            <w:pPr>
              <w:spacing w:after="0" w:line="240" w:lineRule="auto"/>
              <w:jc w:val="center"/>
              <w:rPr>
                <w:rFonts w:ascii="Arial" w:hAnsi="Arial" w:cs="Arial"/>
              </w:rPr>
            </w:pPr>
            <w:r w:rsidRPr="00A47842">
              <w:rPr>
                <w:rFonts w:ascii="Arial" w:hAnsi="Arial" w:cs="Arial"/>
              </w:rPr>
              <w:t>R</w:t>
            </w:r>
          </w:p>
        </w:tc>
        <w:tc>
          <w:tcPr>
            <w:tcW w:w="851" w:type="dxa"/>
            <w:shd w:val="clear" w:color="auto" w:fill="B2A1C7"/>
          </w:tcPr>
          <w:p w14:paraId="61F62E7B"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850" w:type="dxa"/>
            <w:shd w:val="clear" w:color="auto" w:fill="008000"/>
          </w:tcPr>
          <w:p w14:paraId="3C6206B1" w14:textId="77777777" w:rsidR="007B07A2" w:rsidRPr="00A47842" w:rsidRDefault="00384AFE" w:rsidP="00495716">
            <w:pPr>
              <w:spacing w:after="0" w:line="240" w:lineRule="auto"/>
              <w:jc w:val="center"/>
              <w:rPr>
                <w:rFonts w:ascii="Arial" w:hAnsi="Arial" w:cs="Arial"/>
              </w:rPr>
            </w:pPr>
            <w:r>
              <w:rPr>
                <w:rFonts w:ascii="Arial" w:hAnsi="Arial" w:cs="Arial"/>
              </w:rPr>
              <w:t>C</w:t>
            </w:r>
          </w:p>
        </w:tc>
      </w:tr>
      <w:tr w:rsidR="007B07A2" w14:paraId="47EF3BED" w14:textId="77777777" w:rsidTr="00495716">
        <w:tc>
          <w:tcPr>
            <w:tcW w:w="2802" w:type="dxa"/>
            <w:shd w:val="clear" w:color="auto" w:fill="auto"/>
          </w:tcPr>
          <w:p w14:paraId="0FA3682C" w14:textId="77777777" w:rsidR="007B07A2" w:rsidRPr="00A47842" w:rsidRDefault="007B07A2" w:rsidP="00495716">
            <w:pPr>
              <w:spacing w:after="0" w:line="240" w:lineRule="auto"/>
              <w:rPr>
                <w:rFonts w:ascii="Arial" w:hAnsi="Arial" w:cs="Arial"/>
              </w:rPr>
            </w:pPr>
            <w:r w:rsidRPr="00A47842">
              <w:rPr>
                <w:rFonts w:ascii="Arial" w:hAnsi="Arial" w:cs="Arial"/>
              </w:rPr>
              <w:t>Reporting</w:t>
            </w:r>
          </w:p>
        </w:tc>
        <w:tc>
          <w:tcPr>
            <w:tcW w:w="992" w:type="dxa"/>
            <w:shd w:val="clear" w:color="auto" w:fill="3366FF"/>
          </w:tcPr>
          <w:p w14:paraId="0AE00A53"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w:t>
            </w:r>
          </w:p>
        </w:tc>
        <w:tc>
          <w:tcPr>
            <w:tcW w:w="1134" w:type="dxa"/>
            <w:shd w:val="clear" w:color="auto" w:fill="B2A1C7"/>
          </w:tcPr>
          <w:p w14:paraId="4FF8B751"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1559" w:type="dxa"/>
            <w:shd w:val="clear" w:color="auto" w:fill="B2A1C7"/>
          </w:tcPr>
          <w:p w14:paraId="139D7BDD"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1418" w:type="dxa"/>
            <w:shd w:val="clear" w:color="auto" w:fill="FFFF00"/>
          </w:tcPr>
          <w:p w14:paraId="1BA5942B" w14:textId="77777777" w:rsidR="007B07A2" w:rsidRPr="00A47842" w:rsidRDefault="007B07A2" w:rsidP="00495716">
            <w:pPr>
              <w:spacing w:after="0" w:line="240" w:lineRule="auto"/>
              <w:jc w:val="center"/>
              <w:rPr>
                <w:rFonts w:ascii="Arial" w:hAnsi="Arial" w:cs="Arial"/>
              </w:rPr>
            </w:pPr>
            <w:r w:rsidRPr="00A47842">
              <w:rPr>
                <w:rFonts w:ascii="Arial" w:hAnsi="Arial" w:cs="Arial"/>
              </w:rPr>
              <w:t>R</w:t>
            </w:r>
          </w:p>
        </w:tc>
        <w:tc>
          <w:tcPr>
            <w:tcW w:w="851" w:type="dxa"/>
            <w:shd w:val="clear" w:color="auto" w:fill="B2A1C7"/>
          </w:tcPr>
          <w:p w14:paraId="3A320904"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850" w:type="dxa"/>
            <w:shd w:val="clear" w:color="auto" w:fill="B2A1C7"/>
          </w:tcPr>
          <w:p w14:paraId="2C90BEAA"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r>
      <w:tr w:rsidR="007B07A2" w14:paraId="1CAB9D94" w14:textId="77777777" w:rsidTr="00495716">
        <w:tc>
          <w:tcPr>
            <w:tcW w:w="2802" w:type="dxa"/>
            <w:shd w:val="clear" w:color="auto" w:fill="auto"/>
          </w:tcPr>
          <w:p w14:paraId="3FDAC778" w14:textId="77777777" w:rsidR="007B07A2" w:rsidRPr="00A47842" w:rsidRDefault="007B07A2" w:rsidP="00495716">
            <w:pPr>
              <w:spacing w:after="0" w:line="240" w:lineRule="auto"/>
              <w:rPr>
                <w:rFonts w:ascii="Arial" w:hAnsi="Arial" w:cs="Arial"/>
              </w:rPr>
            </w:pPr>
            <w:r w:rsidRPr="00A47842">
              <w:rPr>
                <w:rFonts w:ascii="Arial" w:hAnsi="Arial" w:cs="Arial"/>
              </w:rPr>
              <w:t>Evaluation</w:t>
            </w:r>
          </w:p>
        </w:tc>
        <w:tc>
          <w:tcPr>
            <w:tcW w:w="992" w:type="dxa"/>
            <w:shd w:val="clear" w:color="auto" w:fill="3366FF"/>
          </w:tcPr>
          <w:p w14:paraId="47230E4D" w14:textId="77777777" w:rsidR="007B07A2" w:rsidRPr="00A47842" w:rsidRDefault="007B07A2" w:rsidP="00495716">
            <w:pPr>
              <w:spacing w:after="0" w:line="240" w:lineRule="auto"/>
              <w:jc w:val="center"/>
              <w:rPr>
                <w:rFonts w:ascii="Arial" w:hAnsi="Arial" w:cs="Arial"/>
                <w:color w:val="FFFFFF"/>
              </w:rPr>
            </w:pPr>
            <w:r w:rsidRPr="00A47842">
              <w:rPr>
                <w:rFonts w:ascii="Arial" w:hAnsi="Arial" w:cs="Arial"/>
                <w:color w:val="FFFFFF"/>
              </w:rPr>
              <w:t>A</w:t>
            </w:r>
          </w:p>
        </w:tc>
        <w:tc>
          <w:tcPr>
            <w:tcW w:w="1134" w:type="dxa"/>
            <w:shd w:val="clear" w:color="auto" w:fill="008000"/>
          </w:tcPr>
          <w:p w14:paraId="26E8734B" w14:textId="77777777" w:rsidR="007B07A2" w:rsidRPr="00A47842" w:rsidRDefault="007B07A2" w:rsidP="00495716">
            <w:pPr>
              <w:spacing w:after="0" w:line="240" w:lineRule="auto"/>
              <w:jc w:val="center"/>
              <w:rPr>
                <w:rFonts w:ascii="Arial" w:hAnsi="Arial" w:cs="Arial"/>
              </w:rPr>
            </w:pPr>
            <w:r w:rsidRPr="00A47842">
              <w:rPr>
                <w:rFonts w:ascii="Arial" w:hAnsi="Arial" w:cs="Arial"/>
              </w:rPr>
              <w:t>C</w:t>
            </w:r>
          </w:p>
        </w:tc>
        <w:tc>
          <w:tcPr>
            <w:tcW w:w="1559" w:type="dxa"/>
            <w:shd w:val="clear" w:color="auto" w:fill="B2A1C7"/>
          </w:tcPr>
          <w:p w14:paraId="3E9BDD7C"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1418" w:type="dxa"/>
            <w:shd w:val="clear" w:color="auto" w:fill="FFFF00"/>
          </w:tcPr>
          <w:p w14:paraId="7C8CC4B2" w14:textId="77777777" w:rsidR="007B07A2" w:rsidRPr="00A47842" w:rsidRDefault="007B07A2" w:rsidP="00495716">
            <w:pPr>
              <w:spacing w:after="0" w:line="240" w:lineRule="auto"/>
              <w:jc w:val="center"/>
              <w:rPr>
                <w:rFonts w:ascii="Arial" w:hAnsi="Arial" w:cs="Arial"/>
              </w:rPr>
            </w:pPr>
            <w:r w:rsidRPr="00A47842">
              <w:rPr>
                <w:rFonts w:ascii="Arial" w:hAnsi="Arial" w:cs="Arial"/>
              </w:rPr>
              <w:t>R</w:t>
            </w:r>
          </w:p>
        </w:tc>
        <w:tc>
          <w:tcPr>
            <w:tcW w:w="851" w:type="dxa"/>
            <w:shd w:val="clear" w:color="auto" w:fill="B2A1C7"/>
          </w:tcPr>
          <w:p w14:paraId="3F62DB06"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c>
          <w:tcPr>
            <w:tcW w:w="850" w:type="dxa"/>
            <w:shd w:val="clear" w:color="auto" w:fill="B2A1C7"/>
          </w:tcPr>
          <w:p w14:paraId="4E79407B" w14:textId="77777777" w:rsidR="007B07A2" w:rsidRPr="00A47842" w:rsidRDefault="007B07A2" w:rsidP="00495716">
            <w:pPr>
              <w:spacing w:after="0" w:line="240" w:lineRule="auto"/>
              <w:jc w:val="center"/>
              <w:rPr>
                <w:rFonts w:ascii="Arial" w:hAnsi="Arial" w:cs="Arial"/>
              </w:rPr>
            </w:pPr>
            <w:r w:rsidRPr="00A47842">
              <w:rPr>
                <w:rFonts w:ascii="Arial" w:hAnsi="Arial" w:cs="Arial"/>
              </w:rPr>
              <w:t>I</w:t>
            </w:r>
          </w:p>
        </w:tc>
      </w:tr>
    </w:tbl>
    <w:p w14:paraId="7EC90A02" w14:textId="77777777" w:rsidR="007B07A2" w:rsidRPr="00AB2E78" w:rsidRDefault="007B07A2" w:rsidP="007B07A2">
      <w:pPr>
        <w:spacing w:after="0" w:line="240" w:lineRule="auto"/>
        <w:rPr>
          <w:rFonts w:ascii="Arial" w:hAnsi="Arial" w:cs="Arial"/>
          <w:sz w:val="16"/>
          <w:szCs w:val="16"/>
        </w:rPr>
      </w:pPr>
      <w:r w:rsidRPr="00AB2E78">
        <w:rPr>
          <w:rFonts w:ascii="Arial" w:hAnsi="Arial" w:cs="Arial"/>
          <w:sz w:val="16"/>
          <w:szCs w:val="16"/>
        </w:rPr>
        <w:t>* This refers to the input of information to the system.</w:t>
      </w:r>
    </w:p>
    <w:p w14:paraId="0191E75E" w14:textId="77777777" w:rsidR="007B07A2" w:rsidRDefault="007B07A2" w:rsidP="00935F01">
      <w:pPr>
        <w:spacing w:after="0" w:line="240" w:lineRule="auto"/>
        <w:rPr>
          <w:rFonts w:ascii="Arial" w:hAnsi="Arial" w:cs="Arial"/>
          <w:sz w:val="24"/>
          <w:szCs w:val="24"/>
        </w:rPr>
      </w:pPr>
    </w:p>
    <w:p w14:paraId="55659F58" w14:textId="77777777" w:rsidR="00273AFD" w:rsidRPr="005156FF" w:rsidRDefault="00273AFD" w:rsidP="00935F01">
      <w:pPr>
        <w:spacing w:after="0" w:line="240" w:lineRule="auto"/>
        <w:rPr>
          <w:rFonts w:ascii="Arial" w:hAnsi="Arial" w:cs="Arial"/>
          <w:b/>
          <w:sz w:val="28"/>
          <w:szCs w:val="28"/>
        </w:rPr>
      </w:pPr>
      <w:r w:rsidRPr="005156FF">
        <w:rPr>
          <w:rFonts w:ascii="Arial" w:hAnsi="Arial" w:cs="Arial"/>
          <w:b/>
          <w:sz w:val="28"/>
          <w:szCs w:val="28"/>
        </w:rPr>
        <w:t>Background</w:t>
      </w:r>
    </w:p>
    <w:p w14:paraId="369ED487" w14:textId="77777777" w:rsidR="00273AFD" w:rsidRDefault="00273AFD" w:rsidP="00935F01">
      <w:pPr>
        <w:spacing w:after="0" w:line="240" w:lineRule="auto"/>
        <w:rPr>
          <w:rFonts w:ascii="Arial" w:hAnsi="Arial" w:cs="Arial"/>
          <w:sz w:val="24"/>
          <w:szCs w:val="24"/>
        </w:rPr>
      </w:pPr>
    </w:p>
    <w:p w14:paraId="064C1105" w14:textId="08577742" w:rsidR="00935F01" w:rsidRPr="0038211E" w:rsidRDefault="00935F01" w:rsidP="00935F01">
      <w:pPr>
        <w:pStyle w:val="ListParagraph"/>
        <w:spacing w:after="0" w:line="240" w:lineRule="auto"/>
        <w:ind w:left="0"/>
        <w:rPr>
          <w:rFonts w:ascii="Arial" w:hAnsi="Arial" w:cs="Arial"/>
          <w:sz w:val="24"/>
          <w:szCs w:val="24"/>
          <w:shd w:val="clear" w:color="auto" w:fill="FFFFFF"/>
        </w:rPr>
      </w:pPr>
      <w:r>
        <w:rPr>
          <w:rFonts w:ascii="Arial" w:hAnsi="Arial" w:cs="Arial"/>
          <w:sz w:val="24"/>
          <w:szCs w:val="24"/>
          <w:shd w:val="clear" w:color="auto" w:fill="FFFFFF"/>
          <w:lang w:val="en-US"/>
        </w:rPr>
        <w:t>Following the publication of the reports from the PAC/ PACAC inquiries into the Kids Company grant</w:t>
      </w:r>
      <w:r w:rsidR="00495716">
        <w:rPr>
          <w:rFonts w:ascii="Arial" w:hAnsi="Arial" w:cs="Arial"/>
          <w:sz w:val="24"/>
          <w:szCs w:val="24"/>
          <w:shd w:val="clear" w:color="auto" w:fill="FFFFFF"/>
          <w:lang w:val="en-US"/>
        </w:rPr>
        <w:t>s</w:t>
      </w:r>
      <w:r>
        <w:rPr>
          <w:rFonts w:ascii="Arial" w:hAnsi="Arial" w:cs="Arial"/>
          <w:sz w:val="24"/>
          <w:szCs w:val="24"/>
          <w:shd w:val="clear" w:color="auto" w:fill="FFFFFF"/>
          <w:lang w:val="en-US"/>
        </w:rPr>
        <w:t>, John Manzoni, Chief Executive of the Civil Service, commissioned a c</w:t>
      </w:r>
      <w:r w:rsidRPr="0038211E">
        <w:rPr>
          <w:rFonts w:ascii="Arial" w:hAnsi="Arial" w:cs="Arial"/>
          <w:sz w:val="24"/>
          <w:szCs w:val="24"/>
          <w:shd w:val="clear" w:color="auto" w:fill="FFFFFF"/>
          <w:lang w:val="en-US"/>
        </w:rPr>
        <w:t>ross-government review</w:t>
      </w:r>
      <w:r>
        <w:rPr>
          <w:rFonts w:ascii="Arial" w:hAnsi="Arial" w:cs="Arial"/>
          <w:sz w:val="24"/>
          <w:szCs w:val="24"/>
          <w:shd w:val="clear" w:color="auto" w:fill="FFFFFF"/>
          <w:lang w:val="en-US"/>
        </w:rPr>
        <w:t xml:space="preserve"> of direct award grants.  The</w:t>
      </w:r>
      <w:r w:rsidRPr="0038211E">
        <w:rPr>
          <w:rFonts w:ascii="Arial" w:hAnsi="Arial" w:cs="Arial"/>
          <w:sz w:val="24"/>
          <w:szCs w:val="24"/>
          <w:shd w:val="clear" w:color="auto" w:fill="FFFFFF"/>
          <w:lang w:val="en-US"/>
        </w:rPr>
        <w:t xml:space="preserve"> </w:t>
      </w:r>
      <w:r>
        <w:rPr>
          <w:rFonts w:ascii="Arial" w:hAnsi="Arial" w:cs="Arial"/>
          <w:sz w:val="24"/>
          <w:szCs w:val="24"/>
          <w:shd w:val="clear" w:color="auto" w:fill="FFFFFF"/>
          <w:lang w:val="en-US"/>
        </w:rPr>
        <w:t>review was run in parallel with reviews undertaken by the Department for Education and the Office for Civil Society and Innovation in the Cabinet Office.  F</w:t>
      </w:r>
      <w:r w:rsidRPr="0038211E">
        <w:rPr>
          <w:rFonts w:ascii="Arial" w:hAnsi="Arial" w:cs="Arial"/>
          <w:sz w:val="24"/>
          <w:szCs w:val="24"/>
          <w:shd w:val="clear" w:color="auto" w:fill="FFFFFF"/>
          <w:lang w:val="en-US"/>
        </w:rPr>
        <w:t>indings</w:t>
      </w:r>
      <w:r w:rsidRPr="0038211E">
        <w:rPr>
          <w:rFonts w:ascii="Arial" w:hAnsi="Arial" w:cs="Arial"/>
          <w:sz w:val="24"/>
          <w:szCs w:val="24"/>
        </w:rPr>
        <w:t xml:space="preserve"> </w:t>
      </w:r>
      <w:r>
        <w:rPr>
          <w:rFonts w:ascii="Arial" w:hAnsi="Arial" w:cs="Arial"/>
          <w:sz w:val="24"/>
          <w:szCs w:val="24"/>
        </w:rPr>
        <w:t xml:space="preserve">from the review </w:t>
      </w:r>
      <w:r w:rsidRPr="0038211E">
        <w:rPr>
          <w:rFonts w:ascii="Arial" w:hAnsi="Arial" w:cs="Arial"/>
          <w:sz w:val="24"/>
          <w:szCs w:val="24"/>
        </w:rPr>
        <w:t xml:space="preserve">have drawn from the </w:t>
      </w:r>
      <w:r>
        <w:rPr>
          <w:rFonts w:ascii="Arial" w:hAnsi="Arial" w:cs="Arial"/>
          <w:sz w:val="24"/>
          <w:szCs w:val="24"/>
        </w:rPr>
        <w:t xml:space="preserve">recommendations from the </w:t>
      </w:r>
      <w:r w:rsidRPr="0038211E">
        <w:rPr>
          <w:rFonts w:ascii="Arial" w:hAnsi="Arial" w:cs="Arial"/>
          <w:sz w:val="24"/>
          <w:szCs w:val="24"/>
        </w:rPr>
        <w:t xml:space="preserve">PAC and PACAC </w:t>
      </w:r>
      <w:r>
        <w:rPr>
          <w:rFonts w:ascii="Arial" w:hAnsi="Arial" w:cs="Arial"/>
          <w:sz w:val="24"/>
          <w:szCs w:val="24"/>
        </w:rPr>
        <w:t xml:space="preserve">reports, </w:t>
      </w:r>
      <w:r w:rsidRPr="0038211E">
        <w:rPr>
          <w:rFonts w:ascii="Arial" w:hAnsi="Arial" w:cs="Arial"/>
          <w:sz w:val="24"/>
          <w:szCs w:val="24"/>
        </w:rPr>
        <w:t>research</w:t>
      </w:r>
      <w:r>
        <w:rPr>
          <w:rFonts w:ascii="Arial" w:hAnsi="Arial" w:cs="Arial"/>
          <w:sz w:val="24"/>
          <w:szCs w:val="24"/>
        </w:rPr>
        <w:t xml:space="preserve"> under</w:t>
      </w:r>
      <w:r w:rsidR="00573190">
        <w:rPr>
          <w:rFonts w:ascii="Arial" w:hAnsi="Arial" w:cs="Arial"/>
          <w:sz w:val="24"/>
          <w:szCs w:val="24"/>
        </w:rPr>
        <w:t>taken by the Grants Efficiency p</w:t>
      </w:r>
      <w:r>
        <w:rPr>
          <w:rFonts w:ascii="Arial" w:hAnsi="Arial" w:cs="Arial"/>
          <w:sz w:val="24"/>
          <w:szCs w:val="24"/>
        </w:rPr>
        <w:t>rogramme since October 2012</w:t>
      </w:r>
      <w:r w:rsidRPr="0038211E">
        <w:rPr>
          <w:rFonts w:ascii="Arial" w:hAnsi="Arial" w:cs="Arial"/>
          <w:sz w:val="24"/>
          <w:szCs w:val="24"/>
        </w:rPr>
        <w:t xml:space="preserve">, departmental reviews, and evidence gathered </w:t>
      </w:r>
      <w:r>
        <w:rPr>
          <w:rFonts w:ascii="Arial" w:hAnsi="Arial" w:cs="Arial"/>
          <w:sz w:val="24"/>
          <w:szCs w:val="24"/>
        </w:rPr>
        <w:t>through deep dives with departments</w:t>
      </w:r>
      <w:r w:rsidRPr="0038211E">
        <w:rPr>
          <w:rFonts w:ascii="Arial" w:hAnsi="Arial" w:cs="Arial"/>
          <w:sz w:val="24"/>
          <w:szCs w:val="24"/>
        </w:rPr>
        <w:t>.</w:t>
      </w:r>
    </w:p>
    <w:p w14:paraId="481BCD1C" w14:textId="77777777" w:rsidR="00935F01" w:rsidRDefault="00935F01" w:rsidP="00935F01">
      <w:pPr>
        <w:spacing w:after="0" w:line="240" w:lineRule="auto"/>
        <w:rPr>
          <w:rFonts w:ascii="Arial" w:hAnsi="Arial" w:cs="Arial"/>
          <w:sz w:val="24"/>
          <w:szCs w:val="24"/>
          <w:shd w:val="clear" w:color="auto" w:fill="FFFFFF"/>
        </w:rPr>
      </w:pPr>
    </w:p>
    <w:p w14:paraId="237C8A7E" w14:textId="377DA435" w:rsidR="007A5EDC" w:rsidRPr="00392D78" w:rsidRDefault="00C643DE" w:rsidP="00D035F4">
      <w:pPr>
        <w:spacing w:after="0" w:line="240" w:lineRule="auto"/>
        <w:rPr>
          <w:rFonts w:ascii="Arial" w:hAnsi="Arial" w:cs="Arial"/>
          <w:sz w:val="24"/>
          <w:szCs w:val="24"/>
          <w:shd w:val="clear" w:color="auto" w:fill="FFFFFF"/>
        </w:rPr>
      </w:pPr>
      <w:r>
        <w:rPr>
          <w:rFonts w:ascii="Arial" w:hAnsi="Arial" w:cs="Arial"/>
          <w:sz w:val="24"/>
          <w:szCs w:val="24"/>
        </w:rPr>
        <w:t>T</w:t>
      </w:r>
      <w:r w:rsidRPr="0038211E">
        <w:rPr>
          <w:rFonts w:ascii="Arial" w:hAnsi="Arial" w:cs="Arial"/>
          <w:sz w:val="24"/>
          <w:szCs w:val="24"/>
        </w:rPr>
        <w:t>he evidence highlights</w:t>
      </w:r>
      <w:r>
        <w:rPr>
          <w:rFonts w:ascii="Arial" w:hAnsi="Arial" w:cs="Arial"/>
          <w:sz w:val="24"/>
          <w:szCs w:val="24"/>
        </w:rPr>
        <w:t xml:space="preserve"> the potential for</w:t>
      </w:r>
      <w:r w:rsidRPr="0038211E">
        <w:rPr>
          <w:rFonts w:ascii="Arial" w:hAnsi="Arial" w:cs="Arial"/>
          <w:sz w:val="24"/>
          <w:szCs w:val="24"/>
        </w:rPr>
        <w:t xml:space="preserve"> </w:t>
      </w:r>
      <w:r w:rsidRPr="0038211E">
        <w:rPr>
          <w:rFonts w:ascii="Arial" w:hAnsi="Arial" w:cs="Arial"/>
          <w:b/>
          <w:sz w:val="24"/>
          <w:szCs w:val="24"/>
        </w:rPr>
        <w:t>significant strategic and operational risks</w:t>
      </w:r>
      <w:r w:rsidRPr="0038211E">
        <w:rPr>
          <w:rFonts w:ascii="Arial" w:hAnsi="Arial" w:cs="Arial"/>
          <w:sz w:val="24"/>
          <w:szCs w:val="24"/>
        </w:rPr>
        <w:t xml:space="preserve"> at every stage of the grant making process</w:t>
      </w:r>
      <w:r w:rsidR="00573190">
        <w:rPr>
          <w:rFonts w:ascii="Arial" w:hAnsi="Arial" w:cs="Arial"/>
          <w:sz w:val="24"/>
          <w:szCs w:val="24"/>
        </w:rPr>
        <w:t>.  It</w:t>
      </w:r>
      <w:r w:rsidRPr="0038211E">
        <w:rPr>
          <w:rFonts w:ascii="Arial" w:hAnsi="Arial" w:cs="Arial"/>
          <w:sz w:val="24"/>
          <w:szCs w:val="24"/>
        </w:rPr>
        <w:t xml:space="preserve"> very clearly demonstrates the need for improved and more accountable governance and for the introduction of clear minimum standards, to be applied across government</w:t>
      </w:r>
      <w:r>
        <w:rPr>
          <w:rFonts w:ascii="Arial" w:hAnsi="Arial" w:cs="Arial"/>
          <w:sz w:val="24"/>
          <w:szCs w:val="24"/>
        </w:rPr>
        <w:t>.</w:t>
      </w:r>
      <w:r w:rsidR="005C70FE">
        <w:rPr>
          <w:rFonts w:ascii="Arial" w:hAnsi="Arial" w:cs="Arial"/>
          <w:sz w:val="24"/>
          <w:szCs w:val="24"/>
        </w:rPr>
        <w:t xml:space="preserve">  </w:t>
      </w:r>
      <w:r>
        <w:rPr>
          <w:rFonts w:ascii="Arial" w:hAnsi="Arial" w:cs="Arial"/>
          <w:sz w:val="24"/>
          <w:szCs w:val="24"/>
          <w:shd w:val="clear" w:color="auto" w:fill="FFFFFF"/>
        </w:rPr>
        <w:t>The findings from the Cabinet Office, cross-government review</w:t>
      </w:r>
      <w:r w:rsidR="00832B85">
        <w:rPr>
          <w:rFonts w:ascii="Arial" w:hAnsi="Arial" w:cs="Arial"/>
          <w:sz w:val="24"/>
          <w:szCs w:val="24"/>
          <w:shd w:val="clear" w:color="auto" w:fill="FFFFFF"/>
        </w:rPr>
        <w:t>,</w:t>
      </w:r>
      <w:r>
        <w:rPr>
          <w:rFonts w:ascii="Arial" w:hAnsi="Arial" w:cs="Arial"/>
          <w:sz w:val="24"/>
          <w:szCs w:val="24"/>
          <w:shd w:val="clear" w:color="auto" w:fill="FFFFFF"/>
        </w:rPr>
        <w:t xml:space="preserve"> </w:t>
      </w:r>
      <w:r w:rsidR="00392D78">
        <w:rPr>
          <w:rFonts w:ascii="Arial" w:hAnsi="Arial" w:cs="Arial"/>
          <w:sz w:val="24"/>
          <w:szCs w:val="24"/>
          <w:shd w:val="clear" w:color="auto" w:fill="FFFFFF"/>
        </w:rPr>
        <w:t>are set out in the table below</w:t>
      </w:r>
      <w:r>
        <w:rPr>
          <w:rFonts w:ascii="Arial" w:hAnsi="Arial" w:cs="Arial"/>
          <w:sz w:val="24"/>
          <w:szCs w:val="24"/>
          <w:shd w:val="clear" w:color="auto" w:fill="FFFFFF"/>
        </w:rPr>
        <w:t>:</w:t>
      </w:r>
    </w:p>
    <w:p w14:paraId="0F0877B4" w14:textId="77777777" w:rsidR="00FB5EF3" w:rsidRPr="00392D78" w:rsidRDefault="00031AC3" w:rsidP="00D035F4">
      <w:pPr>
        <w:spacing w:after="0" w:line="240" w:lineRule="auto"/>
        <w:rPr>
          <w:rFonts w:ascii="Arial" w:hAnsi="Arial" w:cs="Arial"/>
          <w:sz w:val="24"/>
          <w:szCs w:val="24"/>
        </w:rPr>
      </w:pPr>
      <w:r>
        <w:rPr>
          <w:noProof/>
          <w:lang w:val="en-US" w:eastAsia="en-US"/>
        </w:rPr>
        <w:drawing>
          <wp:anchor distT="0" distB="0" distL="114300" distR="114300" simplePos="0" relativeHeight="251657728" behindDoc="0" locked="0" layoutInCell="1" allowOverlap="1" wp14:anchorId="0A0A8CD4" wp14:editId="51C94F9F">
            <wp:simplePos x="0" y="0"/>
            <wp:positionH relativeFrom="column">
              <wp:posOffset>0</wp:posOffset>
            </wp:positionH>
            <wp:positionV relativeFrom="paragraph">
              <wp:posOffset>130175</wp:posOffset>
            </wp:positionV>
            <wp:extent cx="5588000" cy="3868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0" cy="386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4FEF2" w14:textId="77777777" w:rsidR="00FB5EF3" w:rsidRDefault="00FB5EF3" w:rsidP="00D035F4">
      <w:pPr>
        <w:spacing w:after="0" w:line="240" w:lineRule="auto"/>
        <w:rPr>
          <w:rFonts w:ascii="Arial" w:hAnsi="Arial" w:cs="Arial"/>
          <w:sz w:val="24"/>
          <w:szCs w:val="24"/>
          <w:shd w:val="clear" w:color="auto" w:fill="FFFFFF"/>
        </w:rPr>
      </w:pPr>
    </w:p>
    <w:p w14:paraId="3615597D" w14:textId="77777777" w:rsidR="00FB5EF3" w:rsidRDefault="00FB5EF3" w:rsidP="00D035F4">
      <w:pPr>
        <w:spacing w:after="0" w:line="240" w:lineRule="auto"/>
        <w:rPr>
          <w:rFonts w:ascii="Arial" w:hAnsi="Arial" w:cs="Arial"/>
          <w:sz w:val="24"/>
          <w:szCs w:val="24"/>
          <w:shd w:val="clear" w:color="auto" w:fill="FFFFFF"/>
        </w:rPr>
      </w:pPr>
    </w:p>
    <w:p w14:paraId="6C16E680" w14:textId="77777777" w:rsidR="00FB5EF3" w:rsidRDefault="00FB5EF3" w:rsidP="00D035F4">
      <w:pPr>
        <w:spacing w:after="0" w:line="240" w:lineRule="auto"/>
        <w:rPr>
          <w:rFonts w:ascii="Arial" w:hAnsi="Arial" w:cs="Arial"/>
          <w:sz w:val="24"/>
          <w:szCs w:val="24"/>
          <w:shd w:val="clear" w:color="auto" w:fill="FFFFFF"/>
        </w:rPr>
      </w:pPr>
    </w:p>
    <w:p w14:paraId="4595B163" w14:textId="77777777" w:rsidR="00FB5EF3" w:rsidRDefault="00FB5EF3" w:rsidP="00D035F4">
      <w:pPr>
        <w:spacing w:after="0" w:line="240" w:lineRule="auto"/>
        <w:rPr>
          <w:rFonts w:ascii="Arial" w:hAnsi="Arial" w:cs="Arial"/>
          <w:sz w:val="24"/>
          <w:szCs w:val="24"/>
          <w:shd w:val="clear" w:color="auto" w:fill="FFFFFF"/>
        </w:rPr>
      </w:pPr>
    </w:p>
    <w:p w14:paraId="1AC30A98" w14:textId="77777777" w:rsidR="00FB5EF3" w:rsidRDefault="00FB5EF3" w:rsidP="00D035F4">
      <w:pPr>
        <w:spacing w:after="0" w:line="240" w:lineRule="auto"/>
        <w:rPr>
          <w:rFonts w:ascii="Arial" w:hAnsi="Arial" w:cs="Arial"/>
          <w:sz w:val="24"/>
          <w:szCs w:val="24"/>
          <w:shd w:val="clear" w:color="auto" w:fill="FFFFFF"/>
        </w:rPr>
      </w:pPr>
    </w:p>
    <w:p w14:paraId="477A24B6" w14:textId="77777777" w:rsidR="00FB5EF3" w:rsidRDefault="00FB5EF3" w:rsidP="00D035F4">
      <w:pPr>
        <w:spacing w:after="0" w:line="240" w:lineRule="auto"/>
        <w:rPr>
          <w:rFonts w:ascii="Arial" w:hAnsi="Arial" w:cs="Arial"/>
          <w:sz w:val="24"/>
          <w:szCs w:val="24"/>
          <w:shd w:val="clear" w:color="auto" w:fill="FFFFFF"/>
        </w:rPr>
      </w:pPr>
    </w:p>
    <w:p w14:paraId="33DF3C80" w14:textId="77777777" w:rsidR="00FB5EF3" w:rsidRDefault="00FB5EF3" w:rsidP="00D035F4">
      <w:pPr>
        <w:spacing w:after="0" w:line="240" w:lineRule="auto"/>
        <w:rPr>
          <w:rFonts w:ascii="Arial" w:hAnsi="Arial" w:cs="Arial"/>
          <w:sz w:val="24"/>
          <w:szCs w:val="24"/>
          <w:shd w:val="clear" w:color="auto" w:fill="FFFFFF"/>
        </w:rPr>
      </w:pPr>
    </w:p>
    <w:p w14:paraId="1620C0EF" w14:textId="77777777" w:rsidR="00FB5EF3" w:rsidRDefault="00FB5EF3" w:rsidP="00D035F4">
      <w:pPr>
        <w:spacing w:after="0" w:line="240" w:lineRule="auto"/>
        <w:rPr>
          <w:rFonts w:ascii="Arial" w:hAnsi="Arial" w:cs="Arial"/>
          <w:sz w:val="24"/>
          <w:szCs w:val="24"/>
          <w:shd w:val="clear" w:color="auto" w:fill="FFFFFF"/>
        </w:rPr>
      </w:pPr>
    </w:p>
    <w:p w14:paraId="019660C7" w14:textId="77777777" w:rsidR="00FB5EF3" w:rsidRDefault="00FB5EF3" w:rsidP="00D035F4">
      <w:pPr>
        <w:spacing w:after="0" w:line="240" w:lineRule="auto"/>
        <w:rPr>
          <w:rFonts w:ascii="Arial" w:hAnsi="Arial" w:cs="Arial"/>
          <w:sz w:val="24"/>
          <w:szCs w:val="24"/>
          <w:shd w:val="clear" w:color="auto" w:fill="FFFFFF"/>
        </w:rPr>
      </w:pPr>
    </w:p>
    <w:p w14:paraId="010B5E81" w14:textId="77777777" w:rsidR="005C70FE" w:rsidRDefault="005C70FE" w:rsidP="00D035F4">
      <w:pPr>
        <w:spacing w:after="0" w:line="240" w:lineRule="auto"/>
        <w:rPr>
          <w:rFonts w:ascii="Arial" w:hAnsi="Arial" w:cs="Arial"/>
          <w:sz w:val="24"/>
          <w:szCs w:val="24"/>
          <w:shd w:val="clear" w:color="auto" w:fill="FFFFFF"/>
        </w:rPr>
      </w:pPr>
    </w:p>
    <w:p w14:paraId="2C3534C9" w14:textId="77777777" w:rsidR="005C70FE" w:rsidRDefault="005C70FE" w:rsidP="00D035F4">
      <w:pPr>
        <w:spacing w:after="0" w:line="240" w:lineRule="auto"/>
        <w:rPr>
          <w:rFonts w:ascii="Arial" w:hAnsi="Arial" w:cs="Arial"/>
          <w:sz w:val="24"/>
          <w:szCs w:val="24"/>
          <w:shd w:val="clear" w:color="auto" w:fill="FFFFFF"/>
        </w:rPr>
      </w:pPr>
    </w:p>
    <w:p w14:paraId="1036D1A8" w14:textId="77777777" w:rsidR="005C70FE" w:rsidRDefault="005C70FE" w:rsidP="00D035F4">
      <w:pPr>
        <w:spacing w:after="0" w:line="240" w:lineRule="auto"/>
        <w:rPr>
          <w:rFonts w:ascii="Arial" w:hAnsi="Arial" w:cs="Arial"/>
          <w:sz w:val="24"/>
          <w:szCs w:val="24"/>
          <w:shd w:val="clear" w:color="auto" w:fill="FFFFFF"/>
        </w:rPr>
      </w:pPr>
    </w:p>
    <w:p w14:paraId="2215E1ED" w14:textId="77777777" w:rsidR="005C70FE" w:rsidRDefault="005C70FE" w:rsidP="00D035F4">
      <w:pPr>
        <w:spacing w:after="0" w:line="240" w:lineRule="auto"/>
        <w:rPr>
          <w:rFonts w:ascii="Arial" w:hAnsi="Arial" w:cs="Arial"/>
          <w:sz w:val="24"/>
          <w:szCs w:val="24"/>
          <w:shd w:val="clear" w:color="auto" w:fill="FFFFFF"/>
        </w:rPr>
      </w:pPr>
    </w:p>
    <w:p w14:paraId="3C8912A8" w14:textId="77777777" w:rsidR="005C70FE" w:rsidRDefault="005C70FE" w:rsidP="00D035F4">
      <w:pPr>
        <w:spacing w:after="0" w:line="240" w:lineRule="auto"/>
        <w:rPr>
          <w:rFonts w:ascii="Arial" w:hAnsi="Arial" w:cs="Arial"/>
          <w:sz w:val="24"/>
          <w:szCs w:val="24"/>
          <w:shd w:val="clear" w:color="auto" w:fill="FFFFFF"/>
        </w:rPr>
      </w:pPr>
    </w:p>
    <w:p w14:paraId="719D9926" w14:textId="77777777" w:rsidR="005C70FE" w:rsidRDefault="005C70FE" w:rsidP="00D035F4">
      <w:pPr>
        <w:spacing w:after="0" w:line="240" w:lineRule="auto"/>
        <w:rPr>
          <w:rFonts w:ascii="Arial" w:hAnsi="Arial" w:cs="Arial"/>
          <w:sz w:val="24"/>
          <w:szCs w:val="24"/>
          <w:shd w:val="clear" w:color="auto" w:fill="FFFFFF"/>
        </w:rPr>
      </w:pPr>
    </w:p>
    <w:p w14:paraId="46092E5B" w14:textId="77777777" w:rsidR="005C70FE" w:rsidRDefault="005C70FE" w:rsidP="00D035F4">
      <w:pPr>
        <w:spacing w:after="0" w:line="240" w:lineRule="auto"/>
        <w:rPr>
          <w:rFonts w:ascii="Arial" w:hAnsi="Arial" w:cs="Arial"/>
          <w:sz w:val="24"/>
          <w:szCs w:val="24"/>
          <w:shd w:val="clear" w:color="auto" w:fill="FFFFFF"/>
        </w:rPr>
      </w:pPr>
    </w:p>
    <w:p w14:paraId="69443418" w14:textId="77777777" w:rsidR="0074135A" w:rsidRDefault="0074135A" w:rsidP="00D035F4">
      <w:pPr>
        <w:spacing w:after="0" w:line="240" w:lineRule="auto"/>
        <w:rPr>
          <w:rFonts w:ascii="Arial" w:hAnsi="Arial" w:cs="Arial"/>
          <w:sz w:val="24"/>
          <w:szCs w:val="24"/>
          <w:shd w:val="clear" w:color="auto" w:fill="FFFFFF"/>
        </w:rPr>
      </w:pPr>
    </w:p>
    <w:p w14:paraId="788F7127" w14:textId="77777777" w:rsidR="005C70FE" w:rsidRPr="00BE526E" w:rsidRDefault="00ED2525" w:rsidP="00D035F4">
      <w:pPr>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Meeting the Standards</w:t>
      </w:r>
    </w:p>
    <w:p w14:paraId="50A3601F" w14:textId="77777777" w:rsidR="00C92E22" w:rsidRDefault="00C92E22" w:rsidP="00FB5EF3">
      <w:pPr>
        <w:spacing w:after="0" w:line="240" w:lineRule="auto"/>
        <w:rPr>
          <w:rFonts w:ascii="Arial" w:hAnsi="Arial" w:cs="Arial"/>
          <w:sz w:val="24"/>
          <w:szCs w:val="24"/>
          <w:shd w:val="clear" w:color="auto" w:fill="FFFFFF"/>
        </w:rPr>
      </w:pPr>
    </w:p>
    <w:p w14:paraId="7A5AC6D5" w14:textId="77777777" w:rsidR="008B3C84" w:rsidRDefault="008B3C84" w:rsidP="00FB5EF3">
      <w:pPr>
        <w:spacing w:after="0" w:line="240" w:lineRule="auto"/>
        <w:rPr>
          <w:rFonts w:ascii="Arial" w:hAnsi="Arial" w:cs="Arial"/>
          <w:b/>
          <w:sz w:val="28"/>
          <w:szCs w:val="28"/>
        </w:rPr>
      </w:pPr>
    </w:p>
    <w:p w14:paraId="078AC5E1" w14:textId="77777777" w:rsidR="008B3C84" w:rsidRDefault="008B3C84" w:rsidP="00FB5EF3">
      <w:pPr>
        <w:spacing w:after="0" w:line="240" w:lineRule="auto"/>
        <w:rPr>
          <w:rFonts w:ascii="Arial" w:hAnsi="Arial" w:cs="Arial"/>
          <w:b/>
          <w:sz w:val="28"/>
          <w:szCs w:val="28"/>
        </w:rPr>
      </w:pPr>
    </w:p>
    <w:p w14:paraId="39509A9E" w14:textId="77777777" w:rsidR="008B3C84" w:rsidRDefault="008B3C84" w:rsidP="00FB5EF3">
      <w:pPr>
        <w:spacing w:after="0" w:line="240" w:lineRule="auto"/>
        <w:rPr>
          <w:rFonts w:ascii="Arial" w:hAnsi="Arial" w:cs="Arial"/>
          <w:b/>
          <w:sz w:val="28"/>
          <w:szCs w:val="28"/>
        </w:rPr>
      </w:pPr>
    </w:p>
    <w:p w14:paraId="4AED3361" w14:textId="35DC0004" w:rsidR="00FB5EF3" w:rsidRPr="005156FF" w:rsidRDefault="00573190" w:rsidP="00FB5EF3">
      <w:pPr>
        <w:spacing w:after="0" w:line="240" w:lineRule="auto"/>
        <w:rPr>
          <w:rFonts w:ascii="Arial" w:hAnsi="Arial" w:cs="Arial"/>
          <w:b/>
          <w:sz w:val="28"/>
          <w:szCs w:val="28"/>
        </w:rPr>
      </w:pPr>
      <w:r>
        <w:rPr>
          <w:rFonts w:ascii="Arial" w:hAnsi="Arial" w:cs="Arial"/>
          <w:b/>
          <w:sz w:val="28"/>
          <w:szCs w:val="28"/>
        </w:rPr>
        <w:t>Self-a</w:t>
      </w:r>
      <w:r w:rsidR="00FB5EF3" w:rsidRPr="005156FF">
        <w:rPr>
          <w:rFonts w:ascii="Arial" w:hAnsi="Arial" w:cs="Arial"/>
          <w:b/>
          <w:sz w:val="28"/>
          <w:szCs w:val="28"/>
        </w:rPr>
        <w:t>ssessment</w:t>
      </w:r>
      <w:r w:rsidR="002B0458">
        <w:rPr>
          <w:rFonts w:ascii="Arial" w:hAnsi="Arial" w:cs="Arial"/>
          <w:b/>
          <w:sz w:val="28"/>
          <w:szCs w:val="28"/>
        </w:rPr>
        <w:t xml:space="preserve"> and monitoring</w:t>
      </w:r>
    </w:p>
    <w:p w14:paraId="2EC05320" w14:textId="77777777" w:rsidR="00FB5EF3" w:rsidRPr="00E23744" w:rsidRDefault="00FB5EF3" w:rsidP="00FB5EF3">
      <w:pPr>
        <w:spacing w:after="0" w:line="240" w:lineRule="auto"/>
        <w:rPr>
          <w:rFonts w:ascii="Arial" w:hAnsi="Arial" w:cs="Arial"/>
          <w:sz w:val="24"/>
          <w:szCs w:val="24"/>
          <w:lang w:val="en-US"/>
        </w:rPr>
      </w:pPr>
    </w:p>
    <w:p w14:paraId="2341C5DF" w14:textId="21B06DC8" w:rsidR="00FB5EF3" w:rsidRPr="004F1EA8" w:rsidRDefault="00FB5EF3" w:rsidP="00FB5EF3">
      <w:pPr>
        <w:spacing w:after="0" w:line="240" w:lineRule="auto"/>
        <w:rPr>
          <w:rFonts w:ascii="Arial" w:hAnsi="Arial" w:cs="Arial"/>
          <w:sz w:val="24"/>
          <w:szCs w:val="24"/>
          <w:lang w:val="en-US"/>
        </w:rPr>
      </w:pPr>
      <w:r>
        <w:rPr>
          <w:rFonts w:ascii="Arial" w:hAnsi="Arial" w:cs="Arial"/>
          <w:sz w:val="24"/>
          <w:szCs w:val="24"/>
          <w:lang w:val="en-US"/>
        </w:rPr>
        <w:t>D</w:t>
      </w:r>
      <w:r w:rsidR="00E25722">
        <w:rPr>
          <w:rFonts w:ascii="Arial" w:hAnsi="Arial" w:cs="Arial"/>
          <w:sz w:val="24"/>
          <w:szCs w:val="24"/>
          <w:lang w:val="en-US"/>
        </w:rPr>
        <w:t xml:space="preserve">epartments </w:t>
      </w:r>
      <w:r w:rsidRPr="00E23744">
        <w:rPr>
          <w:rFonts w:ascii="Arial" w:hAnsi="Arial" w:cs="Arial"/>
          <w:sz w:val="24"/>
          <w:szCs w:val="24"/>
          <w:lang w:val="en-US"/>
        </w:rPr>
        <w:t xml:space="preserve">will be </w:t>
      </w:r>
      <w:r w:rsidR="003227B7" w:rsidRPr="00F636A6">
        <w:rPr>
          <w:rFonts w:ascii="Arial" w:hAnsi="Arial" w:cs="Arial"/>
          <w:sz w:val="24"/>
          <w:szCs w:val="24"/>
          <w:lang w:val="en-US"/>
        </w:rPr>
        <w:t>required</w:t>
      </w:r>
      <w:r w:rsidR="003227B7">
        <w:rPr>
          <w:rFonts w:ascii="Arial" w:hAnsi="Arial" w:cs="Arial"/>
          <w:sz w:val="24"/>
          <w:szCs w:val="24"/>
          <w:lang w:val="en-US"/>
        </w:rPr>
        <w:t xml:space="preserve"> to undertake a one-off self-assessment</w:t>
      </w:r>
      <w:r w:rsidR="002C02AF">
        <w:rPr>
          <w:rFonts w:ascii="Arial" w:hAnsi="Arial" w:cs="Arial"/>
          <w:sz w:val="24"/>
          <w:szCs w:val="24"/>
          <w:lang w:val="en-US"/>
        </w:rPr>
        <w:t xml:space="preserve"> against the standards</w:t>
      </w:r>
      <w:r w:rsidR="008543EA">
        <w:rPr>
          <w:rFonts w:ascii="Arial" w:hAnsi="Arial" w:cs="Arial"/>
          <w:sz w:val="24"/>
          <w:szCs w:val="24"/>
          <w:lang w:val="en-US"/>
        </w:rPr>
        <w:t xml:space="preserve">, in </w:t>
      </w:r>
      <w:r w:rsidR="00AF134E">
        <w:rPr>
          <w:rFonts w:ascii="Arial" w:hAnsi="Arial" w:cs="Arial"/>
          <w:sz w:val="24"/>
          <w:szCs w:val="24"/>
          <w:lang w:val="en-US"/>
        </w:rPr>
        <w:t xml:space="preserve">December </w:t>
      </w:r>
      <w:r w:rsidR="008543EA">
        <w:rPr>
          <w:rFonts w:ascii="Arial" w:hAnsi="Arial" w:cs="Arial"/>
          <w:sz w:val="24"/>
          <w:szCs w:val="24"/>
          <w:lang w:val="en-US"/>
        </w:rPr>
        <w:t>201</w:t>
      </w:r>
      <w:r w:rsidR="002C02AF">
        <w:rPr>
          <w:rFonts w:ascii="Arial" w:hAnsi="Arial" w:cs="Arial"/>
          <w:sz w:val="24"/>
          <w:szCs w:val="24"/>
          <w:lang w:val="en-US"/>
        </w:rPr>
        <w:t>6</w:t>
      </w:r>
      <w:r w:rsidR="008543EA">
        <w:rPr>
          <w:rFonts w:ascii="Arial" w:hAnsi="Arial" w:cs="Arial"/>
          <w:sz w:val="24"/>
          <w:szCs w:val="24"/>
          <w:lang w:val="en-US"/>
        </w:rPr>
        <w:t>,</w:t>
      </w:r>
      <w:r w:rsidR="003227B7">
        <w:rPr>
          <w:rFonts w:ascii="Arial" w:hAnsi="Arial" w:cs="Arial"/>
          <w:sz w:val="24"/>
          <w:szCs w:val="24"/>
          <w:lang w:val="en-US"/>
        </w:rPr>
        <w:t xml:space="preserve"> and subjec</w:t>
      </w:r>
      <w:r w:rsidR="002C02AF">
        <w:rPr>
          <w:rFonts w:ascii="Arial" w:hAnsi="Arial" w:cs="Arial"/>
          <w:sz w:val="24"/>
          <w:szCs w:val="24"/>
          <w:lang w:val="en-US"/>
        </w:rPr>
        <w:t xml:space="preserve">t a sample of applicable grants </w:t>
      </w:r>
      <w:r w:rsidR="00823551">
        <w:rPr>
          <w:rFonts w:ascii="Arial" w:hAnsi="Arial" w:cs="Arial"/>
          <w:sz w:val="24"/>
          <w:szCs w:val="24"/>
          <w:lang w:val="en-US"/>
        </w:rPr>
        <w:t>for monitoring</w:t>
      </w:r>
      <w:r w:rsidR="002C02AF">
        <w:rPr>
          <w:rFonts w:ascii="Arial" w:hAnsi="Arial" w:cs="Arial"/>
          <w:sz w:val="24"/>
          <w:szCs w:val="24"/>
          <w:lang w:val="en-US"/>
        </w:rPr>
        <w:t xml:space="preserve"> </w:t>
      </w:r>
      <w:r w:rsidR="00823551" w:rsidRPr="00573190">
        <w:rPr>
          <w:rFonts w:ascii="Arial" w:hAnsi="Arial" w:cs="Arial"/>
          <w:sz w:val="24"/>
          <w:szCs w:val="24"/>
          <w:lang w:val="en-US"/>
        </w:rPr>
        <w:t>in the first year of implementation</w:t>
      </w:r>
      <w:r w:rsidR="003B0E3F">
        <w:rPr>
          <w:rFonts w:ascii="Arial" w:hAnsi="Arial" w:cs="Arial"/>
          <w:sz w:val="24"/>
          <w:szCs w:val="24"/>
          <w:lang w:val="en-US"/>
        </w:rPr>
        <w:t xml:space="preserve">.  </w:t>
      </w:r>
      <w:r w:rsidR="00465FF6">
        <w:rPr>
          <w:rFonts w:ascii="Arial" w:hAnsi="Arial" w:cs="Arial"/>
          <w:sz w:val="24"/>
          <w:szCs w:val="24"/>
          <w:lang w:val="en-US"/>
        </w:rPr>
        <w:t xml:space="preserve">The sample will be selected by the Cabinet Office and will include grants with a range of values and risk ratings.  </w:t>
      </w:r>
      <w:r w:rsidR="003B0E3F">
        <w:rPr>
          <w:rFonts w:ascii="Arial" w:hAnsi="Arial" w:cs="Arial"/>
          <w:sz w:val="24"/>
          <w:szCs w:val="24"/>
          <w:lang w:val="en-US"/>
        </w:rPr>
        <w:t xml:space="preserve">The </w:t>
      </w:r>
      <w:r w:rsidR="00823551">
        <w:rPr>
          <w:rFonts w:ascii="Arial" w:hAnsi="Arial" w:cs="Arial"/>
          <w:sz w:val="24"/>
          <w:szCs w:val="24"/>
          <w:lang w:val="en-US"/>
        </w:rPr>
        <w:t>monitoring will consider how each department’s processes meet</w:t>
      </w:r>
      <w:r>
        <w:rPr>
          <w:rFonts w:ascii="Arial" w:hAnsi="Arial" w:cs="Arial"/>
          <w:sz w:val="24"/>
          <w:szCs w:val="24"/>
          <w:lang w:val="en-US"/>
        </w:rPr>
        <w:t xml:space="preserve"> the minimum standards</w:t>
      </w:r>
      <w:r w:rsidR="00823551">
        <w:rPr>
          <w:rFonts w:ascii="Arial" w:hAnsi="Arial" w:cs="Arial"/>
          <w:sz w:val="24"/>
          <w:szCs w:val="24"/>
          <w:lang w:val="en-US"/>
        </w:rPr>
        <w:t>,</w:t>
      </w:r>
      <w:r w:rsidR="003B0E3F">
        <w:rPr>
          <w:rFonts w:ascii="Arial" w:hAnsi="Arial" w:cs="Arial"/>
          <w:sz w:val="24"/>
          <w:szCs w:val="24"/>
          <w:lang w:val="en-US"/>
        </w:rPr>
        <w:t xml:space="preserve"> against pre-published indicators – see the </w:t>
      </w:r>
      <w:r w:rsidR="003B0E3F" w:rsidRPr="00573190">
        <w:rPr>
          <w:rFonts w:ascii="Arial" w:hAnsi="Arial" w:cs="Arial"/>
          <w:sz w:val="24"/>
          <w:szCs w:val="24"/>
          <w:lang w:val="en-US"/>
        </w:rPr>
        <w:t>‘monitoring’</w:t>
      </w:r>
      <w:r w:rsidR="003B0E3F">
        <w:rPr>
          <w:rFonts w:ascii="Arial" w:hAnsi="Arial" w:cs="Arial"/>
          <w:sz w:val="24"/>
          <w:szCs w:val="24"/>
          <w:lang w:val="en-US"/>
        </w:rPr>
        <w:t xml:space="preserve"> section below</w:t>
      </w:r>
      <w:r>
        <w:rPr>
          <w:rFonts w:ascii="Arial" w:hAnsi="Arial" w:cs="Arial"/>
          <w:sz w:val="24"/>
          <w:szCs w:val="24"/>
          <w:lang w:val="en-US"/>
        </w:rPr>
        <w:t>.</w:t>
      </w:r>
    </w:p>
    <w:p w14:paraId="660CA014" w14:textId="77777777" w:rsidR="00683192" w:rsidRDefault="00683192" w:rsidP="00D035F4">
      <w:pPr>
        <w:spacing w:after="0" w:line="240" w:lineRule="auto"/>
        <w:rPr>
          <w:rFonts w:ascii="Arial" w:hAnsi="Arial" w:cs="Arial"/>
          <w:sz w:val="24"/>
          <w:szCs w:val="24"/>
          <w:shd w:val="clear" w:color="auto" w:fill="FFFFFF"/>
        </w:rPr>
      </w:pPr>
    </w:p>
    <w:p w14:paraId="0D661462" w14:textId="192FBB38" w:rsidR="003227B7" w:rsidRDefault="002B0458" w:rsidP="00D035F4">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G</w:t>
      </w:r>
      <w:r w:rsidR="003227B7">
        <w:rPr>
          <w:rFonts w:ascii="Arial" w:hAnsi="Arial" w:cs="Arial"/>
          <w:sz w:val="24"/>
          <w:szCs w:val="24"/>
          <w:shd w:val="clear" w:color="auto" w:fill="FFFFFF"/>
        </w:rPr>
        <w:t xml:space="preserve">uidance will be issued in </w:t>
      </w:r>
      <w:r w:rsidR="00E91125">
        <w:rPr>
          <w:rFonts w:ascii="Arial" w:hAnsi="Arial" w:cs="Arial"/>
          <w:sz w:val="24"/>
          <w:szCs w:val="24"/>
          <w:shd w:val="clear" w:color="auto" w:fill="FFFFFF"/>
        </w:rPr>
        <w:t>December</w:t>
      </w:r>
      <w:r w:rsidR="006712CC">
        <w:rPr>
          <w:rFonts w:ascii="Arial" w:hAnsi="Arial" w:cs="Arial"/>
          <w:sz w:val="24"/>
          <w:szCs w:val="24"/>
          <w:shd w:val="clear" w:color="auto" w:fill="FFFFFF"/>
        </w:rPr>
        <w:t xml:space="preserve"> 2016</w:t>
      </w:r>
      <w:r w:rsidR="003227B7">
        <w:rPr>
          <w:rFonts w:ascii="Arial" w:hAnsi="Arial" w:cs="Arial"/>
          <w:sz w:val="24"/>
          <w:szCs w:val="24"/>
          <w:shd w:val="clear" w:color="auto" w:fill="FFFFFF"/>
        </w:rPr>
        <w:t>, along with a</w:t>
      </w:r>
      <w:r w:rsidR="006712CC">
        <w:rPr>
          <w:rFonts w:ascii="Arial" w:hAnsi="Arial" w:cs="Arial"/>
          <w:sz w:val="24"/>
          <w:szCs w:val="24"/>
          <w:shd w:val="clear" w:color="auto" w:fill="FFFFFF"/>
        </w:rPr>
        <w:t xml:space="preserve"> template for the</w:t>
      </w:r>
      <w:r w:rsidR="003227B7">
        <w:rPr>
          <w:rFonts w:ascii="Arial" w:hAnsi="Arial" w:cs="Arial"/>
          <w:sz w:val="24"/>
          <w:szCs w:val="24"/>
          <w:shd w:val="clear" w:color="auto" w:fill="FFFFFF"/>
        </w:rPr>
        <w:t xml:space="preserve"> self-assessment.</w:t>
      </w:r>
    </w:p>
    <w:p w14:paraId="5211A246" w14:textId="315401E4" w:rsidR="003227B7" w:rsidRDefault="003227B7" w:rsidP="00D035F4">
      <w:pPr>
        <w:spacing w:after="0" w:line="240" w:lineRule="auto"/>
        <w:rPr>
          <w:rFonts w:ascii="Arial" w:hAnsi="Arial" w:cs="Arial"/>
          <w:sz w:val="24"/>
          <w:szCs w:val="24"/>
          <w:shd w:val="clear" w:color="auto" w:fill="FFFFFF"/>
        </w:rPr>
      </w:pPr>
    </w:p>
    <w:p w14:paraId="098B3AF0" w14:textId="1432F40F" w:rsidR="00FB5EF3" w:rsidRPr="005156FF" w:rsidRDefault="00A74857" w:rsidP="00D035F4">
      <w:pPr>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Monitoring</w:t>
      </w:r>
    </w:p>
    <w:p w14:paraId="3D60C50E" w14:textId="77777777" w:rsidR="00FB5EF3" w:rsidRDefault="00FB5EF3" w:rsidP="00D035F4">
      <w:pPr>
        <w:spacing w:after="0" w:line="240" w:lineRule="auto"/>
        <w:rPr>
          <w:rFonts w:ascii="Arial" w:hAnsi="Arial" w:cs="Arial"/>
          <w:sz w:val="24"/>
          <w:szCs w:val="24"/>
          <w:shd w:val="clear" w:color="auto" w:fill="FFFFFF"/>
        </w:rPr>
      </w:pPr>
    </w:p>
    <w:p w14:paraId="6FE50205" w14:textId="14E41D73" w:rsidR="008543EA" w:rsidRDefault="0042154C" w:rsidP="00D035F4">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The</w:t>
      </w:r>
      <w:r w:rsidR="00273AFD">
        <w:rPr>
          <w:rFonts w:ascii="Arial" w:hAnsi="Arial" w:cs="Arial"/>
          <w:sz w:val="24"/>
          <w:szCs w:val="24"/>
          <w:shd w:val="clear" w:color="auto" w:fill="FFFFFF"/>
        </w:rPr>
        <w:t xml:space="preserve"> standards will be monitored </w:t>
      </w:r>
      <w:r w:rsidR="00823551">
        <w:rPr>
          <w:rFonts w:ascii="Arial" w:hAnsi="Arial" w:cs="Arial"/>
          <w:sz w:val="24"/>
          <w:szCs w:val="24"/>
          <w:shd w:val="clear" w:color="auto" w:fill="FFFFFF"/>
        </w:rPr>
        <w:t xml:space="preserve">in year one </w:t>
      </w:r>
      <w:r w:rsidR="00573190">
        <w:rPr>
          <w:rFonts w:ascii="Arial" w:hAnsi="Arial" w:cs="Arial"/>
          <w:sz w:val="24"/>
          <w:szCs w:val="24"/>
          <w:shd w:val="clear" w:color="auto" w:fill="FFFFFF"/>
        </w:rPr>
        <w:t>by the grants t</w:t>
      </w:r>
      <w:r w:rsidR="00C834C0">
        <w:rPr>
          <w:rFonts w:ascii="Arial" w:hAnsi="Arial" w:cs="Arial"/>
          <w:sz w:val="24"/>
          <w:szCs w:val="24"/>
          <w:shd w:val="clear" w:color="auto" w:fill="FFFFFF"/>
        </w:rPr>
        <w:t>eam in the Cabinet Office</w:t>
      </w:r>
      <w:r w:rsidR="00273AFD">
        <w:rPr>
          <w:rFonts w:ascii="Arial" w:hAnsi="Arial" w:cs="Arial"/>
          <w:sz w:val="24"/>
          <w:szCs w:val="24"/>
          <w:shd w:val="clear" w:color="auto" w:fill="FFFFFF"/>
        </w:rPr>
        <w:t xml:space="preserve">.  A sample of grants will be </w:t>
      </w:r>
      <w:r w:rsidR="00CE7917">
        <w:rPr>
          <w:rFonts w:ascii="Arial" w:hAnsi="Arial" w:cs="Arial"/>
          <w:sz w:val="24"/>
          <w:szCs w:val="24"/>
          <w:shd w:val="clear" w:color="auto" w:fill="FFFFFF"/>
        </w:rPr>
        <w:t xml:space="preserve">selected by the Cabinet Office, </w:t>
      </w:r>
      <w:r w:rsidR="00C834C0">
        <w:rPr>
          <w:rFonts w:ascii="Arial" w:hAnsi="Arial" w:cs="Arial"/>
          <w:sz w:val="24"/>
          <w:szCs w:val="24"/>
          <w:shd w:val="clear" w:color="auto" w:fill="FFFFFF"/>
        </w:rPr>
        <w:t>from</w:t>
      </w:r>
      <w:r w:rsidR="00CE7917">
        <w:rPr>
          <w:rFonts w:ascii="Arial" w:hAnsi="Arial" w:cs="Arial"/>
          <w:sz w:val="24"/>
          <w:szCs w:val="24"/>
          <w:shd w:val="clear" w:color="auto" w:fill="FFFFFF"/>
        </w:rPr>
        <w:t xml:space="preserve"> the G</w:t>
      </w:r>
      <w:r w:rsidR="00C834C0">
        <w:rPr>
          <w:rFonts w:ascii="Arial" w:hAnsi="Arial" w:cs="Arial"/>
          <w:sz w:val="24"/>
          <w:szCs w:val="24"/>
          <w:shd w:val="clear" w:color="auto" w:fill="FFFFFF"/>
        </w:rPr>
        <w:t>overnment Grants Information System (G</w:t>
      </w:r>
      <w:r w:rsidR="00CE7917">
        <w:rPr>
          <w:rFonts w:ascii="Arial" w:hAnsi="Arial" w:cs="Arial"/>
          <w:sz w:val="24"/>
          <w:szCs w:val="24"/>
          <w:shd w:val="clear" w:color="auto" w:fill="FFFFFF"/>
        </w:rPr>
        <w:t>GIS</w:t>
      </w:r>
      <w:r w:rsidR="00C834C0">
        <w:rPr>
          <w:rFonts w:ascii="Arial" w:hAnsi="Arial" w:cs="Arial"/>
          <w:sz w:val="24"/>
          <w:szCs w:val="24"/>
          <w:shd w:val="clear" w:color="auto" w:fill="FFFFFF"/>
        </w:rPr>
        <w:t>)</w:t>
      </w:r>
      <w:r w:rsidR="00CE7917">
        <w:rPr>
          <w:rFonts w:ascii="Arial" w:hAnsi="Arial" w:cs="Arial"/>
          <w:sz w:val="24"/>
          <w:szCs w:val="24"/>
          <w:shd w:val="clear" w:color="auto" w:fill="FFFFFF"/>
        </w:rPr>
        <w:t xml:space="preserve">, for assessment </w:t>
      </w:r>
      <w:r w:rsidR="00273AFD">
        <w:rPr>
          <w:rFonts w:ascii="Arial" w:hAnsi="Arial" w:cs="Arial"/>
          <w:sz w:val="24"/>
          <w:szCs w:val="24"/>
          <w:shd w:val="clear" w:color="auto" w:fill="FFFFFF"/>
        </w:rPr>
        <w:t>against a pre-published set of criteria</w:t>
      </w:r>
      <w:r w:rsidR="008543EA">
        <w:rPr>
          <w:rFonts w:ascii="Arial" w:hAnsi="Arial" w:cs="Arial"/>
          <w:sz w:val="24"/>
          <w:szCs w:val="24"/>
          <w:shd w:val="clear" w:color="auto" w:fill="FFFFFF"/>
        </w:rPr>
        <w:t xml:space="preserve"> (</w:t>
      </w:r>
      <w:r w:rsidR="008543EA" w:rsidRPr="00573190">
        <w:rPr>
          <w:rFonts w:ascii="Arial" w:hAnsi="Arial" w:cs="Arial"/>
          <w:sz w:val="24"/>
          <w:szCs w:val="24"/>
          <w:shd w:val="clear" w:color="auto" w:fill="FFFFFF"/>
        </w:rPr>
        <w:t>see ‘Standards Assessment Criteria’ document)</w:t>
      </w:r>
      <w:r w:rsidR="00273AFD" w:rsidRPr="00573190">
        <w:rPr>
          <w:rFonts w:ascii="Arial" w:hAnsi="Arial" w:cs="Arial"/>
          <w:sz w:val="24"/>
          <w:szCs w:val="24"/>
          <w:shd w:val="clear" w:color="auto" w:fill="FFFFFF"/>
        </w:rPr>
        <w:t xml:space="preserve">, which are designed to </w:t>
      </w:r>
      <w:r w:rsidR="00266492" w:rsidRPr="00573190">
        <w:rPr>
          <w:rFonts w:ascii="Arial" w:hAnsi="Arial" w:cs="Arial"/>
          <w:sz w:val="24"/>
          <w:szCs w:val="24"/>
          <w:shd w:val="clear" w:color="auto" w:fill="FFFFFF"/>
        </w:rPr>
        <w:t>test how departments are meeting the standards</w:t>
      </w:r>
      <w:r w:rsidR="00273AFD">
        <w:rPr>
          <w:rFonts w:ascii="Arial" w:hAnsi="Arial" w:cs="Arial"/>
          <w:sz w:val="24"/>
          <w:szCs w:val="24"/>
          <w:shd w:val="clear" w:color="auto" w:fill="FFFFFF"/>
        </w:rPr>
        <w:t>.  Should irregularities be found,</w:t>
      </w:r>
      <w:r w:rsidR="00C146E8">
        <w:rPr>
          <w:rFonts w:ascii="Arial" w:hAnsi="Arial" w:cs="Arial"/>
          <w:sz w:val="24"/>
          <w:szCs w:val="24"/>
          <w:shd w:val="clear" w:color="auto" w:fill="FFFFFF"/>
        </w:rPr>
        <w:t xml:space="preserve"> which were not notified as p</w:t>
      </w:r>
      <w:r w:rsidR="00266492">
        <w:rPr>
          <w:rFonts w:ascii="Arial" w:hAnsi="Arial" w:cs="Arial"/>
          <w:sz w:val="24"/>
          <w:szCs w:val="24"/>
          <w:shd w:val="clear" w:color="auto" w:fill="FFFFFF"/>
        </w:rPr>
        <w:t xml:space="preserve">art of the self-assessment, </w:t>
      </w:r>
      <w:r w:rsidR="00266492" w:rsidRPr="00F636A6">
        <w:rPr>
          <w:rFonts w:ascii="Arial" w:hAnsi="Arial" w:cs="Arial"/>
          <w:sz w:val="24"/>
          <w:szCs w:val="24"/>
          <w:shd w:val="clear" w:color="auto" w:fill="FFFFFF"/>
        </w:rPr>
        <w:t>these</w:t>
      </w:r>
      <w:r w:rsidR="00273AFD" w:rsidRPr="00F636A6">
        <w:rPr>
          <w:rFonts w:ascii="Arial" w:hAnsi="Arial" w:cs="Arial"/>
          <w:sz w:val="24"/>
          <w:szCs w:val="24"/>
          <w:shd w:val="clear" w:color="auto" w:fill="FFFFFF"/>
        </w:rPr>
        <w:t xml:space="preserve"> </w:t>
      </w:r>
      <w:proofErr w:type="gramStart"/>
      <w:r w:rsidR="00273AFD" w:rsidRPr="00F636A6">
        <w:rPr>
          <w:rFonts w:ascii="Arial" w:hAnsi="Arial" w:cs="Arial"/>
          <w:sz w:val="24"/>
          <w:szCs w:val="24"/>
          <w:shd w:val="clear" w:color="auto" w:fill="FFFFFF"/>
        </w:rPr>
        <w:t>will</w:t>
      </w:r>
      <w:proofErr w:type="gramEnd"/>
      <w:r w:rsidR="00273AFD" w:rsidRPr="00F636A6">
        <w:rPr>
          <w:rFonts w:ascii="Arial" w:hAnsi="Arial" w:cs="Arial"/>
          <w:sz w:val="24"/>
          <w:szCs w:val="24"/>
          <w:shd w:val="clear" w:color="auto" w:fill="FFFFFF"/>
        </w:rPr>
        <w:t xml:space="preserve"> be discussed wi</w:t>
      </w:r>
      <w:r w:rsidR="008543EA" w:rsidRPr="00F636A6">
        <w:rPr>
          <w:rFonts w:ascii="Arial" w:hAnsi="Arial" w:cs="Arial"/>
          <w:sz w:val="24"/>
          <w:szCs w:val="24"/>
          <w:shd w:val="clear" w:color="auto" w:fill="FFFFFF"/>
        </w:rPr>
        <w:t>th the grant owning department</w:t>
      </w:r>
      <w:r w:rsidR="008543EA">
        <w:rPr>
          <w:rFonts w:ascii="Arial" w:hAnsi="Arial" w:cs="Arial"/>
          <w:sz w:val="24"/>
          <w:szCs w:val="24"/>
          <w:shd w:val="clear" w:color="auto" w:fill="FFFFFF"/>
        </w:rPr>
        <w:t>.</w:t>
      </w:r>
    </w:p>
    <w:p w14:paraId="34014709" w14:textId="77777777" w:rsidR="008543EA" w:rsidRDefault="008543EA" w:rsidP="00D035F4">
      <w:pPr>
        <w:spacing w:after="0" w:line="240" w:lineRule="auto"/>
        <w:rPr>
          <w:rFonts w:ascii="Arial" w:hAnsi="Arial" w:cs="Arial"/>
          <w:sz w:val="24"/>
          <w:szCs w:val="24"/>
          <w:shd w:val="clear" w:color="auto" w:fill="FFFFFF"/>
        </w:rPr>
      </w:pPr>
    </w:p>
    <w:p w14:paraId="447488F2" w14:textId="6FBAF765" w:rsidR="00273AFD" w:rsidRDefault="00273AFD" w:rsidP="00D035F4">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The</w:t>
      </w:r>
      <w:r w:rsidRPr="008543EA">
        <w:rPr>
          <w:rFonts w:ascii="Arial" w:hAnsi="Arial" w:cs="Arial"/>
          <w:sz w:val="24"/>
          <w:szCs w:val="24"/>
          <w:shd w:val="clear" w:color="auto" w:fill="FFFFFF"/>
        </w:rPr>
        <w:t xml:space="preserve"> assessment criteria are</w:t>
      </w:r>
      <w:r w:rsidR="008543EA" w:rsidRPr="008543EA">
        <w:rPr>
          <w:rFonts w:ascii="Arial" w:hAnsi="Arial" w:cs="Arial"/>
          <w:sz w:val="24"/>
          <w:szCs w:val="24"/>
          <w:shd w:val="clear" w:color="auto" w:fill="FFFFFF"/>
        </w:rPr>
        <w:t xml:space="preserve"> </w:t>
      </w:r>
      <w:r w:rsidR="008543EA">
        <w:rPr>
          <w:rFonts w:ascii="Arial" w:hAnsi="Arial" w:cs="Arial"/>
          <w:sz w:val="24"/>
          <w:szCs w:val="24"/>
          <w:shd w:val="clear" w:color="auto" w:fill="FFFFFF"/>
        </w:rPr>
        <w:t>set out as part of this guidance pack in the ‘</w:t>
      </w:r>
      <w:r w:rsidR="008543EA" w:rsidRPr="008543EA">
        <w:rPr>
          <w:rFonts w:ascii="Arial" w:hAnsi="Arial" w:cs="Arial"/>
          <w:b/>
          <w:sz w:val="24"/>
          <w:szCs w:val="24"/>
          <w:shd w:val="clear" w:color="auto" w:fill="FFFFFF"/>
        </w:rPr>
        <w:t>Minimum Grant Standards Assessment Criteria</w:t>
      </w:r>
      <w:r w:rsidR="008543EA">
        <w:rPr>
          <w:rFonts w:ascii="Arial" w:hAnsi="Arial" w:cs="Arial"/>
          <w:sz w:val="24"/>
          <w:szCs w:val="24"/>
          <w:shd w:val="clear" w:color="auto" w:fill="FFFFFF"/>
        </w:rPr>
        <w:t>’ document.</w:t>
      </w:r>
    </w:p>
    <w:p w14:paraId="0CA42D31" w14:textId="77777777" w:rsidR="002D4AC1" w:rsidRDefault="002D4AC1" w:rsidP="00D035F4">
      <w:pPr>
        <w:spacing w:after="0" w:line="240" w:lineRule="auto"/>
        <w:rPr>
          <w:rFonts w:ascii="Arial" w:hAnsi="Arial" w:cs="Arial"/>
          <w:sz w:val="24"/>
          <w:szCs w:val="24"/>
          <w:shd w:val="clear" w:color="auto" w:fill="FFFFFF"/>
        </w:rPr>
      </w:pPr>
    </w:p>
    <w:p w14:paraId="088264F6" w14:textId="77777777" w:rsidR="005C11E6" w:rsidRPr="007B07A2" w:rsidRDefault="005C11E6" w:rsidP="005C11E6">
      <w:pPr>
        <w:spacing w:after="0" w:line="240" w:lineRule="auto"/>
        <w:rPr>
          <w:rFonts w:ascii="Arial" w:hAnsi="Arial" w:cs="Arial"/>
          <w:sz w:val="24"/>
          <w:szCs w:val="24"/>
          <w:shd w:val="clear" w:color="auto" w:fill="FFFFFF"/>
        </w:rPr>
      </w:pPr>
      <w:r w:rsidRPr="00BE526E">
        <w:rPr>
          <w:rFonts w:ascii="Arial" w:hAnsi="Arial" w:cs="Arial"/>
          <w:b/>
          <w:sz w:val="28"/>
          <w:szCs w:val="28"/>
          <w:shd w:val="clear" w:color="auto" w:fill="FFFFFF"/>
        </w:rPr>
        <w:t xml:space="preserve">Government Grants Information </w:t>
      </w:r>
      <w:r>
        <w:rPr>
          <w:rFonts w:ascii="Arial" w:hAnsi="Arial" w:cs="Arial"/>
          <w:b/>
          <w:sz w:val="28"/>
          <w:szCs w:val="28"/>
          <w:shd w:val="clear" w:color="auto" w:fill="FFFFFF"/>
        </w:rPr>
        <w:t>System</w:t>
      </w:r>
      <w:r w:rsidRPr="00BE526E">
        <w:rPr>
          <w:rFonts w:ascii="Arial" w:hAnsi="Arial" w:cs="Arial"/>
          <w:b/>
          <w:sz w:val="28"/>
          <w:szCs w:val="28"/>
          <w:shd w:val="clear" w:color="auto" w:fill="FFFFFF"/>
        </w:rPr>
        <w:t xml:space="preserve"> (GGIS)</w:t>
      </w:r>
    </w:p>
    <w:p w14:paraId="0D67EFB6" w14:textId="77777777" w:rsidR="005C11E6" w:rsidRDefault="005C11E6" w:rsidP="005C11E6">
      <w:pPr>
        <w:spacing w:after="0" w:line="240" w:lineRule="auto"/>
        <w:rPr>
          <w:rFonts w:ascii="Arial" w:hAnsi="Arial" w:cs="Arial"/>
          <w:sz w:val="24"/>
          <w:szCs w:val="24"/>
          <w:shd w:val="clear" w:color="auto" w:fill="FFFFFF"/>
        </w:rPr>
      </w:pPr>
    </w:p>
    <w:p w14:paraId="6763D163" w14:textId="77777777" w:rsidR="005C11E6" w:rsidRDefault="005C11E6" w:rsidP="005C11E6">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Details of all government general grants must be input to the GGIS at programme, scheme and award level.  The key elements, which are required to be entered onto the GGIS for each </w:t>
      </w:r>
      <w:proofErr w:type="gramStart"/>
      <w:r>
        <w:rPr>
          <w:rFonts w:ascii="Arial" w:hAnsi="Arial" w:cs="Arial"/>
          <w:sz w:val="24"/>
          <w:szCs w:val="24"/>
          <w:shd w:val="clear" w:color="auto" w:fill="FFFFFF"/>
        </w:rPr>
        <w:t>grant</w:t>
      </w:r>
      <w:proofErr w:type="gramEnd"/>
      <w:r>
        <w:rPr>
          <w:rFonts w:ascii="Arial" w:hAnsi="Arial" w:cs="Arial"/>
          <w:sz w:val="24"/>
          <w:szCs w:val="24"/>
          <w:shd w:val="clear" w:color="auto" w:fill="FFFFFF"/>
        </w:rPr>
        <w:t xml:space="preserve"> are listed in the table below. </w:t>
      </w:r>
    </w:p>
    <w:p w14:paraId="7B64AC9C" w14:textId="77777777" w:rsidR="005C11E6" w:rsidRDefault="005C11E6" w:rsidP="005C11E6">
      <w:pPr>
        <w:spacing w:after="0" w:line="240" w:lineRule="auto"/>
        <w:rPr>
          <w:rFonts w:ascii="Arial" w:hAnsi="Arial" w:cs="Arial"/>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43"/>
        <w:gridCol w:w="3081"/>
      </w:tblGrid>
      <w:tr w:rsidR="005C11E6" w:rsidRPr="000011AB" w14:paraId="0E41DD41" w14:textId="77777777" w:rsidTr="00BB1BE6">
        <w:tc>
          <w:tcPr>
            <w:tcW w:w="2518" w:type="dxa"/>
            <w:shd w:val="clear" w:color="auto" w:fill="auto"/>
          </w:tcPr>
          <w:p w14:paraId="603EE138" w14:textId="77777777" w:rsidR="005C11E6" w:rsidRPr="007A5EDC" w:rsidRDefault="005C11E6" w:rsidP="00BB1BE6">
            <w:pPr>
              <w:spacing w:after="0" w:line="240" w:lineRule="auto"/>
              <w:rPr>
                <w:rFonts w:ascii="Arial" w:hAnsi="Arial" w:cs="Arial"/>
                <w:b/>
                <w:shd w:val="clear" w:color="auto" w:fill="FFFFFF"/>
              </w:rPr>
            </w:pPr>
            <w:r w:rsidRPr="007A5EDC">
              <w:rPr>
                <w:rFonts w:ascii="Arial" w:hAnsi="Arial" w:cs="Arial"/>
                <w:b/>
                <w:shd w:val="clear" w:color="auto" w:fill="FFFFFF"/>
              </w:rPr>
              <w:t>Grant Programme</w:t>
            </w:r>
          </w:p>
        </w:tc>
        <w:tc>
          <w:tcPr>
            <w:tcW w:w="3643" w:type="dxa"/>
            <w:shd w:val="clear" w:color="auto" w:fill="auto"/>
          </w:tcPr>
          <w:p w14:paraId="6753079E" w14:textId="77777777" w:rsidR="005C11E6" w:rsidRPr="007A5EDC" w:rsidRDefault="005C11E6" w:rsidP="00BB1BE6">
            <w:pPr>
              <w:spacing w:after="0" w:line="240" w:lineRule="auto"/>
              <w:rPr>
                <w:rFonts w:ascii="Arial" w:hAnsi="Arial" w:cs="Arial"/>
                <w:b/>
                <w:shd w:val="clear" w:color="auto" w:fill="FFFFFF"/>
              </w:rPr>
            </w:pPr>
            <w:r w:rsidRPr="007A5EDC">
              <w:rPr>
                <w:rFonts w:ascii="Arial" w:hAnsi="Arial" w:cs="Arial"/>
                <w:b/>
                <w:shd w:val="clear" w:color="auto" w:fill="FFFFFF"/>
              </w:rPr>
              <w:t>Grant Scheme</w:t>
            </w:r>
          </w:p>
          <w:p w14:paraId="77583646"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0E2721A1" w14:textId="77777777" w:rsidR="005C11E6" w:rsidRPr="007A5EDC" w:rsidRDefault="005C11E6" w:rsidP="00BB1BE6">
            <w:pPr>
              <w:spacing w:after="0" w:line="240" w:lineRule="auto"/>
              <w:rPr>
                <w:rFonts w:ascii="Arial" w:hAnsi="Arial" w:cs="Arial"/>
                <w:b/>
                <w:shd w:val="clear" w:color="auto" w:fill="FFFFFF"/>
              </w:rPr>
            </w:pPr>
            <w:r w:rsidRPr="007A5EDC">
              <w:rPr>
                <w:rFonts w:ascii="Arial" w:hAnsi="Arial" w:cs="Arial"/>
                <w:b/>
                <w:shd w:val="clear" w:color="auto" w:fill="FFFFFF"/>
              </w:rPr>
              <w:t>Grant Award</w:t>
            </w:r>
          </w:p>
        </w:tc>
      </w:tr>
      <w:tr w:rsidR="005C11E6" w:rsidRPr="000011AB" w14:paraId="408D41DE" w14:textId="77777777" w:rsidTr="00BB1BE6">
        <w:tc>
          <w:tcPr>
            <w:tcW w:w="2518" w:type="dxa"/>
            <w:shd w:val="clear" w:color="auto" w:fill="auto"/>
          </w:tcPr>
          <w:p w14:paraId="0FD1D032" w14:textId="77777777" w:rsidR="005C11E6" w:rsidRPr="007A5EDC" w:rsidRDefault="005C11E6" w:rsidP="00BB1BE6">
            <w:pPr>
              <w:spacing w:after="0" w:line="240" w:lineRule="auto"/>
              <w:rPr>
                <w:rFonts w:ascii="Arial" w:hAnsi="Arial" w:cs="Arial"/>
                <w:b/>
                <w:shd w:val="clear" w:color="auto" w:fill="FFFFFF"/>
              </w:rPr>
            </w:pPr>
          </w:p>
        </w:tc>
        <w:tc>
          <w:tcPr>
            <w:tcW w:w="3643" w:type="dxa"/>
            <w:shd w:val="clear" w:color="auto" w:fill="auto"/>
          </w:tcPr>
          <w:p w14:paraId="7F2CCFDF"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Grant Scheme Status</w:t>
            </w:r>
            <w:r>
              <w:rPr>
                <w:rFonts w:ascii="Arial" w:hAnsi="Arial" w:cs="Arial"/>
                <w:shd w:val="clear" w:color="auto" w:fill="FFFFFF"/>
              </w:rPr>
              <w:t xml:space="preserve"> (Proposed or Approved)</w:t>
            </w:r>
          </w:p>
        </w:tc>
        <w:tc>
          <w:tcPr>
            <w:tcW w:w="3081" w:type="dxa"/>
            <w:shd w:val="clear" w:color="auto" w:fill="auto"/>
          </w:tcPr>
          <w:p w14:paraId="752FA9AD" w14:textId="77777777" w:rsidR="005C11E6" w:rsidRPr="007A5EDC" w:rsidRDefault="005C11E6" w:rsidP="00BB1BE6">
            <w:pPr>
              <w:spacing w:after="0" w:line="240" w:lineRule="auto"/>
              <w:rPr>
                <w:rFonts w:ascii="Arial" w:hAnsi="Arial" w:cs="Arial"/>
                <w:b/>
                <w:shd w:val="clear" w:color="auto" w:fill="FFFFFF"/>
              </w:rPr>
            </w:pPr>
            <w:r w:rsidRPr="007A5EDC">
              <w:rPr>
                <w:rFonts w:ascii="Arial" w:hAnsi="Arial" w:cs="Arial"/>
                <w:shd w:val="clear" w:color="auto" w:fill="FFFFFF"/>
              </w:rPr>
              <w:t>Grant Award Name</w:t>
            </w:r>
          </w:p>
        </w:tc>
      </w:tr>
      <w:tr w:rsidR="005C11E6" w:rsidRPr="000011AB" w14:paraId="6AA0DA9E" w14:textId="77777777" w:rsidTr="00BB1BE6">
        <w:trPr>
          <w:trHeight w:val="449"/>
        </w:trPr>
        <w:tc>
          <w:tcPr>
            <w:tcW w:w="2518" w:type="dxa"/>
            <w:shd w:val="clear" w:color="auto" w:fill="auto"/>
          </w:tcPr>
          <w:p w14:paraId="0624AA68"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Grant Programme Name</w:t>
            </w:r>
          </w:p>
        </w:tc>
        <w:tc>
          <w:tcPr>
            <w:tcW w:w="3643" w:type="dxa"/>
            <w:shd w:val="clear" w:color="auto" w:fill="auto"/>
          </w:tcPr>
          <w:p w14:paraId="47AA1991"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Scheme Name</w:t>
            </w:r>
          </w:p>
          <w:p w14:paraId="63A3BBF2"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1B6E1ED0"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Total Amount in Funding Agreement</w:t>
            </w:r>
          </w:p>
        </w:tc>
      </w:tr>
      <w:tr w:rsidR="005C11E6" w:rsidRPr="000011AB" w14:paraId="0EBD1353" w14:textId="77777777" w:rsidTr="00BB1BE6">
        <w:tc>
          <w:tcPr>
            <w:tcW w:w="2518" w:type="dxa"/>
            <w:shd w:val="clear" w:color="auto" w:fill="auto"/>
          </w:tcPr>
          <w:p w14:paraId="37EFBD0F"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0334C43E"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Start Date</w:t>
            </w:r>
          </w:p>
          <w:p w14:paraId="1A591F32"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680E7C22"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Total value budgeted in GBP</w:t>
            </w:r>
          </w:p>
        </w:tc>
      </w:tr>
      <w:tr w:rsidR="005C11E6" w:rsidRPr="000011AB" w14:paraId="43F2F7FC" w14:textId="77777777" w:rsidTr="00BB1BE6">
        <w:tc>
          <w:tcPr>
            <w:tcW w:w="2518" w:type="dxa"/>
            <w:shd w:val="clear" w:color="auto" w:fill="auto"/>
          </w:tcPr>
          <w:p w14:paraId="069B0B02"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0501F384"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Scheme Value</w:t>
            </w:r>
          </w:p>
          <w:p w14:paraId="36E7D3BD"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76B2C9C1"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Recipient Name</w:t>
            </w:r>
          </w:p>
        </w:tc>
      </w:tr>
      <w:tr w:rsidR="005C11E6" w:rsidRPr="000011AB" w14:paraId="701832AB" w14:textId="77777777" w:rsidTr="00BB1BE6">
        <w:tc>
          <w:tcPr>
            <w:tcW w:w="2518" w:type="dxa"/>
            <w:shd w:val="clear" w:color="auto" w:fill="auto"/>
          </w:tcPr>
          <w:p w14:paraId="5B205696"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02A6A2BF"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Duration</w:t>
            </w:r>
          </w:p>
          <w:p w14:paraId="4DBE1C3A"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114DC8AC"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Number of Recipients</w:t>
            </w:r>
          </w:p>
        </w:tc>
      </w:tr>
      <w:tr w:rsidR="005C11E6" w:rsidRPr="000011AB" w14:paraId="57D6E794" w14:textId="77777777" w:rsidTr="00BB1BE6">
        <w:tc>
          <w:tcPr>
            <w:tcW w:w="2518" w:type="dxa"/>
            <w:shd w:val="clear" w:color="auto" w:fill="auto"/>
          </w:tcPr>
          <w:p w14:paraId="6B5CAF32"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5DBA12B7"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SRO Name</w:t>
            </w:r>
          </w:p>
        </w:tc>
        <w:tc>
          <w:tcPr>
            <w:tcW w:w="3081" w:type="dxa"/>
            <w:shd w:val="clear" w:color="auto" w:fill="auto"/>
          </w:tcPr>
          <w:p w14:paraId="466CD291"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Grant Scheme Reference Number</w:t>
            </w:r>
          </w:p>
        </w:tc>
      </w:tr>
      <w:tr w:rsidR="005C11E6" w:rsidRPr="000011AB" w14:paraId="5ECCE01C" w14:textId="77777777" w:rsidTr="000829C1">
        <w:trPr>
          <w:trHeight w:val="426"/>
        </w:trPr>
        <w:tc>
          <w:tcPr>
            <w:tcW w:w="2518" w:type="dxa"/>
            <w:shd w:val="clear" w:color="auto" w:fill="auto"/>
          </w:tcPr>
          <w:p w14:paraId="6A7F0FF9"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2794C349"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Scheme Aims and Objectives</w:t>
            </w:r>
          </w:p>
        </w:tc>
        <w:tc>
          <w:tcPr>
            <w:tcW w:w="3081" w:type="dxa"/>
            <w:shd w:val="clear" w:color="auto" w:fill="auto"/>
          </w:tcPr>
          <w:p w14:paraId="11149CB7"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Allocation Method</w:t>
            </w:r>
          </w:p>
        </w:tc>
      </w:tr>
      <w:tr w:rsidR="005C11E6" w:rsidRPr="000011AB" w14:paraId="4C43D46F" w14:textId="77777777" w:rsidTr="000829C1">
        <w:trPr>
          <w:trHeight w:val="405"/>
        </w:trPr>
        <w:tc>
          <w:tcPr>
            <w:tcW w:w="2518" w:type="dxa"/>
            <w:shd w:val="clear" w:color="auto" w:fill="auto"/>
          </w:tcPr>
          <w:p w14:paraId="74BE84E2"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3DA3E614" w14:textId="36E2B420"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Internal Grant Administrator Email</w:t>
            </w:r>
          </w:p>
        </w:tc>
        <w:tc>
          <w:tcPr>
            <w:tcW w:w="3081" w:type="dxa"/>
            <w:shd w:val="clear" w:color="auto" w:fill="auto"/>
          </w:tcPr>
          <w:p w14:paraId="53BE72B8"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Award Start Date</w:t>
            </w:r>
          </w:p>
        </w:tc>
      </w:tr>
      <w:tr w:rsidR="005C11E6" w:rsidRPr="000011AB" w14:paraId="27CE2191" w14:textId="77777777" w:rsidTr="00BB1BE6">
        <w:tc>
          <w:tcPr>
            <w:tcW w:w="2518" w:type="dxa"/>
            <w:shd w:val="clear" w:color="auto" w:fill="auto"/>
          </w:tcPr>
          <w:p w14:paraId="61398D20"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77E7E68E"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Funder</w:t>
            </w:r>
          </w:p>
          <w:p w14:paraId="1684BEF0"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7D9DBFA5"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Award End Date</w:t>
            </w:r>
          </w:p>
        </w:tc>
      </w:tr>
      <w:tr w:rsidR="005C11E6" w:rsidRPr="000011AB" w14:paraId="058D367B" w14:textId="77777777" w:rsidTr="00BB1BE6">
        <w:tc>
          <w:tcPr>
            <w:tcW w:w="2518" w:type="dxa"/>
            <w:shd w:val="clear" w:color="auto" w:fill="auto"/>
          </w:tcPr>
          <w:p w14:paraId="29EA7EA2"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2408E738"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Allocation Method/Grant Type</w:t>
            </w:r>
          </w:p>
          <w:p w14:paraId="049B0512"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4A1E4015"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Recipient Address</w:t>
            </w:r>
          </w:p>
        </w:tc>
      </w:tr>
      <w:tr w:rsidR="005C11E6" w:rsidRPr="000011AB" w14:paraId="4CC97363" w14:textId="77777777" w:rsidTr="00BB1BE6">
        <w:tc>
          <w:tcPr>
            <w:tcW w:w="2518" w:type="dxa"/>
            <w:shd w:val="clear" w:color="auto" w:fill="auto"/>
          </w:tcPr>
          <w:p w14:paraId="156FBFCA"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7B1D5736"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Department referring grant to NGAP?</w:t>
            </w:r>
          </w:p>
        </w:tc>
        <w:tc>
          <w:tcPr>
            <w:tcW w:w="3081" w:type="dxa"/>
            <w:shd w:val="clear" w:color="auto" w:fill="auto"/>
          </w:tcPr>
          <w:p w14:paraId="2FA7A09D"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CCoA L5 (Code)</w:t>
            </w:r>
          </w:p>
        </w:tc>
      </w:tr>
      <w:tr w:rsidR="005C11E6" w:rsidRPr="000011AB" w14:paraId="46993727" w14:textId="77777777" w:rsidTr="00BB1BE6">
        <w:tc>
          <w:tcPr>
            <w:tcW w:w="2518" w:type="dxa"/>
            <w:shd w:val="clear" w:color="auto" w:fill="auto"/>
          </w:tcPr>
          <w:p w14:paraId="675C7A53"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61CDA86D"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Specific Questions and Issues for the NGAP</w:t>
            </w:r>
          </w:p>
        </w:tc>
        <w:tc>
          <w:tcPr>
            <w:tcW w:w="3081" w:type="dxa"/>
            <w:shd w:val="clear" w:color="auto" w:fill="auto"/>
          </w:tcPr>
          <w:p w14:paraId="29C35B7B"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Payment Frequency</w:t>
            </w:r>
          </w:p>
        </w:tc>
      </w:tr>
      <w:tr w:rsidR="005C11E6" w:rsidRPr="000011AB" w14:paraId="0A131D90" w14:textId="77777777" w:rsidTr="000829C1">
        <w:trPr>
          <w:trHeight w:val="341"/>
        </w:trPr>
        <w:tc>
          <w:tcPr>
            <w:tcW w:w="2518" w:type="dxa"/>
            <w:shd w:val="clear" w:color="auto" w:fill="auto"/>
          </w:tcPr>
          <w:p w14:paraId="7EE5B937"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4DFF8251"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Feedback from NGAP</w:t>
            </w:r>
          </w:p>
        </w:tc>
        <w:tc>
          <w:tcPr>
            <w:tcW w:w="3081" w:type="dxa"/>
            <w:shd w:val="clear" w:color="auto" w:fill="auto"/>
          </w:tcPr>
          <w:p w14:paraId="5E3749B2"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Mode of Payment</w:t>
            </w:r>
          </w:p>
        </w:tc>
      </w:tr>
      <w:tr w:rsidR="005C11E6" w:rsidRPr="000011AB" w14:paraId="686353E1" w14:textId="77777777" w:rsidTr="00BB1BE6">
        <w:tc>
          <w:tcPr>
            <w:tcW w:w="2518" w:type="dxa"/>
            <w:shd w:val="clear" w:color="auto" w:fill="auto"/>
          </w:tcPr>
          <w:p w14:paraId="1A61E65F"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38CF81CF"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Target Location</w:t>
            </w:r>
          </w:p>
          <w:p w14:paraId="0BB3BDFD"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098C59F2"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Monitoring details</w:t>
            </w:r>
          </w:p>
        </w:tc>
      </w:tr>
      <w:tr w:rsidR="005C11E6" w:rsidRPr="000011AB" w14:paraId="054D403B" w14:textId="77777777" w:rsidTr="00BB1BE6">
        <w:tc>
          <w:tcPr>
            <w:tcW w:w="2518" w:type="dxa"/>
            <w:shd w:val="clear" w:color="auto" w:fill="auto"/>
          </w:tcPr>
          <w:p w14:paraId="4595DD11"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214EB875"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Recipient Sector</w:t>
            </w:r>
          </w:p>
          <w:p w14:paraId="64072DD4"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0276093E" w14:textId="77777777" w:rsidR="005C11E6" w:rsidRPr="007A5EDC" w:rsidRDefault="005C11E6" w:rsidP="00BB1BE6">
            <w:pPr>
              <w:spacing w:after="0" w:line="240" w:lineRule="auto"/>
              <w:rPr>
                <w:rFonts w:ascii="Arial" w:hAnsi="Arial" w:cs="Arial"/>
                <w:shd w:val="clear" w:color="auto" w:fill="FFFFFF"/>
              </w:rPr>
            </w:pPr>
            <w:r>
              <w:rPr>
                <w:rFonts w:ascii="Arial" w:hAnsi="Arial" w:cs="Arial"/>
                <w:shd w:val="clear" w:color="auto" w:fill="FFFFFF"/>
              </w:rPr>
              <w:t>Aim and objectives*</w:t>
            </w:r>
          </w:p>
        </w:tc>
      </w:tr>
      <w:tr w:rsidR="005C11E6" w:rsidRPr="000011AB" w14:paraId="7F55F6DE" w14:textId="77777777" w:rsidTr="00BB1BE6">
        <w:tc>
          <w:tcPr>
            <w:tcW w:w="2518" w:type="dxa"/>
            <w:shd w:val="clear" w:color="auto" w:fill="auto"/>
          </w:tcPr>
          <w:p w14:paraId="7FA5CD75"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16C7F0EA"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Considered by the NGAP</w:t>
            </w:r>
          </w:p>
          <w:p w14:paraId="0F720F76"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25C7DC2A" w14:textId="77777777" w:rsidR="005C11E6" w:rsidRPr="007A5EDC" w:rsidRDefault="005C11E6" w:rsidP="00BB1BE6">
            <w:pPr>
              <w:spacing w:after="0" w:line="240" w:lineRule="auto"/>
              <w:rPr>
                <w:rFonts w:ascii="Arial" w:hAnsi="Arial" w:cs="Arial"/>
                <w:shd w:val="clear" w:color="auto" w:fill="FFFFFF"/>
              </w:rPr>
            </w:pPr>
            <w:r>
              <w:rPr>
                <w:rFonts w:ascii="Arial" w:hAnsi="Arial" w:cs="Arial"/>
                <w:shd w:val="clear" w:color="auto" w:fill="FFFFFF"/>
              </w:rPr>
              <w:t>Risk Profile (High, Medium or Low)*</w:t>
            </w:r>
          </w:p>
        </w:tc>
      </w:tr>
      <w:tr w:rsidR="005C11E6" w:rsidRPr="000011AB" w14:paraId="70C6ABE4" w14:textId="77777777" w:rsidTr="00BB1BE6">
        <w:tc>
          <w:tcPr>
            <w:tcW w:w="2518" w:type="dxa"/>
            <w:shd w:val="clear" w:color="auto" w:fill="auto"/>
          </w:tcPr>
          <w:p w14:paraId="1FECAB05"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5569A8C5"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Authority Act</w:t>
            </w:r>
          </w:p>
          <w:p w14:paraId="517C721F"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2E32DFF6" w14:textId="77777777" w:rsidR="005C11E6" w:rsidRPr="007A5EDC" w:rsidRDefault="005C11E6" w:rsidP="00BB1BE6">
            <w:pPr>
              <w:spacing w:after="0" w:line="240" w:lineRule="auto"/>
              <w:rPr>
                <w:rFonts w:ascii="Arial" w:hAnsi="Arial" w:cs="Arial"/>
                <w:shd w:val="clear" w:color="auto" w:fill="FFFFFF"/>
              </w:rPr>
            </w:pPr>
          </w:p>
        </w:tc>
      </w:tr>
      <w:tr w:rsidR="005C11E6" w:rsidRPr="000011AB" w14:paraId="5234C14A" w14:textId="77777777" w:rsidTr="00BB1BE6">
        <w:tc>
          <w:tcPr>
            <w:tcW w:w="2518" w:type="dxa"/>
            <w:shd w:val="clear" w:color="auto" w:fill="auto"/>
          </w:tcPr>
          <w:p w14:paraId="10BD4DA1"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4957E072" w14:textId="77777777" w:rsidR="005C11E6" w:rsidRPr="007A5EDC" w:rsidRDefault="005C11E6" w:rsidP="00BB1BE6">
            <w:pPr>
              <w:spacing w:after="0" w:line="240" w:lineRule="auto"/>
              <w:rPr>
                <w:rFonts w:ascii="Arial" w:hAnsi="Arial" w:cs="Arial"/>
                <w:shd w:val="clear" w:color="auto" w:fill="FFFFFF"/>
              </w:rPr>
            </w:pPr>
          </w:p>
          <w:p w14:paraId="4B4A4FC7"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Public Funding Source</w:t>
            </w:r>
          </w:p>
          <w:p w14:paraId="7CE36160"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3A1BA925" w14:textId="77777777" w:rsidR="005C11E6" w:rsidRPr="007A5EDC" w:rsidRDefault="005C11E6" w:rsidP="00BB1BE6">
            <w:pPr>
              <w:spacing w:after="0" w:line="240" w:lineRule="auto"/>
              <w:rPr>
                <w:rFonts w:ascii="Arial" w:hAnsi="Arial" w:cs="Arial"/>
                <w:shd w:val="clear" w:color="auto" w:fill="FFFFFF"/>
              </w:rPr>
            </w:pPr>
          </w:p>
        </w:tc>
      </w:tr>
      <w:tr w:rsidR="005C11E6" w:rsidRPr="000011AB" w14:paraId="11C8BCE4" w14:textId="77777777" w:rsidTr="00BB1BE6">
        <w:tc>
          <w:tcPr>
            <w:tcW w:w="2518" w:type="dxa"/>
            <w:shd w:val="clear" w:color="auto" w:fill="auto"/>
          </w:tcPr>
          <w:p w14:paraId="4CE80D59"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7D54E486"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Capital/Resource</w:t>
            </w:r>
          </w:p>
          <w:p w14:paraId="3CCFD6AD"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0C6B7734" w14:textId="77777777" w:rsidR="005C11E6" w:rsidRPr="007A5EDC" w:rsidRDefault="005C11E6" w:rsidP="00BB1BE6">
            <w:pPr>
              <w:spacing w:after="0" w:line="240" w:lineRule="auto"/>
              <w:rPr>
                <w:rFonts w:ascii="Arial" w:hAnsi="Arial" w:cs="Arial"/>
                <w:shd w:val="clear" w:color="auto" w:fill="FFFFFF"/>
              </w:rPr>
            </w:pPr>
          </w:p>
        </w:tc>
      </w:tr>
      <w:tr w:rsidR="005C11E6" w:rsidRPr="000011AB" w14:paraId="62FAE1A1" w14:textId="77777777" w:rsidTr="00BB1BE6">
        <w:tc>
          <w:tcPr>
            <w:tcW w:w="2518" w:type="dxa"/>
            <w:shd w:val="clear" w:color="auto" w:fill="auto"/>
          </w:tcPr>
          <w:p w14:paraId="5D0336BE"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5F57EE8A"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Primary Purpose</w:t>
            </w:r>
          </w:p>
          <w:p w14:paraId="4B6703F7"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4A1000C8" w14:textId="77777777" w:rsidR="005C11E6" w:rsidRPr="007A5EDC" w:rsidRDefault="005C11E6" w:rsidP="00BB1BE6">
            <w:pPr>
              <w:spacing w:after="0" w:line="240" w:lineRule="auto"/>
              <w:rPr>
                <w:rFonts w:ascii="Arial" w:hAnsi="Arial" w:cs="Arial"/>
                <w:shd w:val="clear" w:color="auto" w:fill="FFFFFF"/>
              </w:rPr>
            </w:pPr>
          </w:p>
        </w:tc>
      </w:tr>
      <w:tr w:rsidR="005C11E6" w:rsidRPr="000011AB" w14:paraId="2428E3AF" w14:textId="77777777" w:rsidTr="00BB1BE6">
        <w:tc>
          <w:tcPr>
            <w:tcW w:w="2518" w:type="dxa"/>
            <w:shd w:val="clear" w:color="auto" w:fill="auto"/>
          </w:tcPr>
          <w:p w14:paraId="4DAEC9AF"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457C2381"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COFOG Level 2</w:t>
            </w:r>
          </w:p>
          <w:p w14:paraId="466AD90A" w14:textId="77777777" w:rsidR="005C11E6" w:rsidRPr="007A5EDC" w:rsidRDefault="005C11E6" w:rsidP="00BB1BE6">
            <w:pPr>
              <w:spacing w:after="0" w:line="240" w:lineRule="auto"/>
              <w:rPr>
                <w:rFonts w:ascii="Arial" w:hAnsi="Arial" w:cs="Arial"/>
                <w:shd w:val="clear" w:color="auto" w:fill="FFFFFF"/>
              </w:rPr>
            </w:pPr>
          </w:p>
        </w:tc>
        <w:tc>
          <w:tcPr>
            <w:tcW w:w="3081" w:type="dxa"/>
            <w:shd w:val="clear" w:color="auto" w:fill="auto"/>
          </w:tcPr>
          <w:p w14:paraId="0C1531EC" w14:textId="77777777" w:rsidR="005C11E6" w:rsidRPr="007A5EDC" w:rsidRDefault="005C11E6" w:rsidP="00BB1BE6">
            <w:pPr>
              <w:spacing w:after="0" w:line="240" w:lineRule="auto"/>
              <w:rPr>
                <w:rFonts w:ascii="Arial" w:hAnsi="Arial" w:cs="Arial"/>
                <w:shd w:val="clear" w:color="auto" w:fill="FFFFFF"/>
              </w:rPr>
            </w:pPr>
          </w:p>
        </w:tc>
      </w:tr>
      <w:tr w:rsidR="005C11E6" w:rsidRPr="000011AB" w14:paraId="6CB6DCB8" w14:textId="77777777" w:rsidTr="00BB1BE6">
        <w:trPr>
          <w:trHeight w:val="552"/>
        </w:trPr>
        <w:tc>
          <w:tcPr>
            <w:tcW w:w="2518" w:type="dxa"/>
            <w:shd w:val="clear" w:color="auto" w:fill="auto"/>
          </w:tcPr>
          <w:p w14:paraId="4FB365D9" w14:textId="77777777" w:rsidR="005C11E6" w:rsidRPr="007A5EDC" w:rsidRDefault="005C11E6" w:rsidP="00BB1BE6">
            <w:pPr>
              <w:spacing w:after="0" w:line="240" w:lineRule="auto"/>
              <w:rPr>
                <w:rFonts w:ascii="Arial" w:hAnsi="Arial" w:cs="Arial"/>
                <w:shd w:val="clear" w:color="auto" w:fill="FFFFFF"/>
              </w:rPr>
            </w:pPr>
          </w:p>
        </w:tc>
        <w:tc>
          <w:tcPr>
            <w:tcW w:w="3643" w:type="dxa"/>
            <w:shd w:val="clear" w:color="auto" w:fill="auto"/>
          </w:tcPr>
          <w:p w14:paraId="3057154B" w14:textId="77777777" w:rsidR="005C11E6" w:rsidRPr="007A5EDC" w:rsidRDefault="005C11E6" w:rsidP="00BB1BE6">
            <w:pPr>
              <w:spacing w:after="0" w:line="240" w:lineRule="auto"/>
              <w:rPr>
                <w:rFonts w:ascii="Arial" w:hAnsi="Arial" w:cs="Arial"/>
                <w:shd w:val="clear" w:color="auto" w:fill="FFFFFF"/>
              </w:rPr>
            </w:pPr>
            <w:r w:rsidRPr="007A5EDC">
              <w:rPr>
                <w:rFonts w:ascii="Arial" w:hAnsi="Arial" w:cs="Arial"/>
                <w:shd w:val="clear" w:color="auto" w:fill="FFFFFF"/>
              </w:rPr>
              <w:t>Risk Profile (H</w:t>
            </w:r>
            <w:r>
              <w:rPr>
                <w:rFonts w:ascii="Arial" w:hAnsi="Arial" w:cs="Arial"/>
                <w:shd w:val="clear" w:color="auto" w:fill="FFFFFF"/>
              </w:rPr>
              <w:t>igh</w:t>
            </w:r>
            <w:r w:rsidRPr="007A5EDC">
              <w:rPr>
                <w:rFonts w:ascii="Arial" w:hAnsi="Arial" w:cs="Arial"/>
                <w:shd w:val="clear" w:color="auto" w:fill="FFFFFF"/>
              </w:rPr>
              <w:t>, M</w:t>
            </w:r>
            <w:r>
              <w:rPr>
                <w:rFonts w:ascii="Arial" w:hAnsi="Arial" w:cs="Arial"/>
                <w:shd w:val="clear" w:color="auto" w:fill="FFFFFF"/>
              </w:rPr>
              <w:t>edium</w:t>
            </w:r>
            <w:r w:rsidRPr="007A5EDC">
              <w:rPr>
                <w:rFonts w:ascii="Arial" w:hAnsi="Arial" w:cs="Arial"/>
                <w:shd w:val="clear" w:color="auto" w:fill="FFFFFF"/>
              </w:rPr>
              <w:t xml:space="preserve"> or L</w:t>
            </w:r>
            <w:r>
              <w:rPr>
                <w:rFonts w:ascii="Arial" w:hAnsi="Arial" w:cs="Arial"/>
                <w:shd w:val="clear" w:color="auto" w:fill="FFFFFF"/>
              </w:rPr>
              <w:t>ow</w:t>
            </w:r>
            <w:r w:rsidRPr="007A5EDC">
              <w:rPr>
                <w:rFonts w:ascii="Arial" w:hAnsi="Arial" w:cs="Arial"/>
                <w:shd w:val="clear" w:color="auto" w:fill="FFFFFF"/>
              </w:rPr>
              <w:t>)</w:t>
            </w:r>
          </w:p>
        </w:tc>
        <w:tc>
          <w:tcPr>
            <w:tcW w:w="3081" w:type="dxa"/>
            <w:shd w:val="clear" w:color="auto" w:fill="auto"/>
          </w:tcPr>
          <w:p w14:paraId="17D8A176" w14:textId="77777777" w:rsidR="005C11E6" w:rsidRPr="007A5EDC" w:rsidRDefault="005C11E6" w:rsidP="00BB1BE6">
            <w:pPr>
              <w:spacing w:after="0" w:line="240" w:lineRule="auto"/>
              <w:rPr>
                <w:rFonts w:ascii="Arial" w:hAnsi="Arial" w:cs="Arial"/>
                <w:shd w:val="clear" w:color="auto" w:fill="FFFFFF"/>
              </w:rPr>
            </w:pPr>
          </w:p>
        </w:tc>
      </w:tr>
    </w:tbl>
    <w:p w14:paraId="32250977" w14:textId="77777777" w:rsidR="000829C1" w:rsidRDefault="000829C1" w:rsidP="005C11E6">
      <w:pPr>
        <w:spacing w:after="0" w:line="240" w:lineRule="auto"/>
        <w:rPr>
          <w:rFonts w:ascii="Arial" w:hAnsi="Arial" w:cs="Arial"/>
          <w:sz w:val="18"/>
          <w:szCs w:val="18"/>
          <w:shd w:val="clear" w:color="auto" w:fill="FFFFFF"/>
        </w:rPr>
      </w:pPr>
    </w:p>
    <w:p w14:paraId="3E3E692B" w14:textId="77777777" w:rsidR="005C11E6" w:rsidRPr="00F37F87" w:rsidRDefault="005C11E6" w:rsidP="005C11E6">
      <w:pPr>
        <w:spacing w:after="0" w:line="240" w:lineRule="auto"/>
        <w:rPr>
          <w:rFonts w:ascii="Arial" w:hAnsi="Arial" w:cs="Arial"/>
          <w:sz w:val="18"/>
          <w:szCs w:val="18"/>
          <w:shd w:val="clear" w:color="auto" w:fill="FFFFFF"/>
        </w:rPr>
      </w:pPr>
      <w:r>
        <w:rPr>
          <w:rFonts w:ascii="Arial" w:hAnsi="Arial" w:cs="Arial"/>
          <w:sz w:val="18"/>
          <w:szCs w:val="18"/>
          <w:shd w:val="clear" w:color="auto" w:fill="FFFFFF"/>
        </w:rPr>
        <w:t>* These fields are not required now and will be implemented in time for the FY17/18 data provision.</w:t>
      </w:r>
    </w:p>
    <w:p w14:paraId="7B5566DE" w14:textId="77777777" w:rsidR="005C11E6" w:rsidRDefault="005C11E6" w:rsidP="005C11E6">
      <w:pPr>
        <w:spacing w:after="0" w:line="240" w:lineRule="auto"/>
        <w:rPr>
          <w:rFonts w:ascii="Arial" w:hAnsi="Arial" w:cs="Arial"/>
          <w:sz w:val="24"/>
          <w:szCs w:val="24"/>
          <w:shd w:val="clear" w:color="auto" w:fill="FFFFFF"/>
        </w:rPr>
      </w:pPr>
    </w:p>
    <w:p w14:paraId="09517CE1" w14:textId="65A7CC8A" w:rsidR="001C4599" w:rsidRPr="005C11E6" w:rsidRDefault="005C11E6" w:rsidP="005C11E6">
      <w:pPr>
        <w:pStyle w:val="NormalWeb"/>
        <w:spacing w:before="0" w:beforeAutospacing="0" w:after="0" w:afterAutospacing="0"/>
      </w:pPr>
      <w:r w:rsidRPr="0042154C">
        <w:rPr>
          <w:rFonts w:ascii="Arial" w:hAnsi="Arial" w:cs="Arial"/>
          <w:b/>
          <w:sz w:val="24"/>
          <w:szCs w:val="24"/>
          <w:shd w:val="clear" w:color="auto" w:fill="FFFFFF"/>
        </w:rPr>
        <w:t>Note</w:t>
      </w:r>
      <w:r>
        <w:rPr>
          <w:rFonts w:ascii="Arial" w:hAnsi="Arial" w:cs="Arial"/>
          <w:sz w:val="24"/>
          <w:szCs w:val="24"/>
          <w:shd w:val="clear" w:color="auto" w:fill="FFFFFF"/>
        </w:rPr>
        <w:t xml:space="preserve">: </w:t>
      </w:r>
      <w:r>
        <w:rPr>
          <w:rFonts w:ascii="Arial" w:hAnsi="Arial"/>
          <w:color w:val="000000"/>
          <w:sz w:val="22"/>
          <w:szCs w:val="22"/>
        </w:rPr>
        <w:t>w</w:t>
      </w:r>
      <w:r w:rsidRPr="004D63DE">
        <w:rPr>
          <w:rFonts w:ascii="Arial" w:hAnsi="Arial"/>
          <w:color w:val="000000"/>
          <w:sz w:val="22"/>
          <w:szCs w:val="22"/>
        </w:rPr>
        <w:t xml:space="preserve">e anticipate that we may need to make additional changes to the GGIS going forward. We will ensure that these are as light touch as possible and those departments </w:t>
      </w:r>
      <w:r>
        <w:rPr>
          <w:rFonts w:ascii="Arial" w:hAnsi="Arial"/>
          <w:color w:val="000000"/>
          <w:sz w:val="22"/>
          <w:szCs w:val="22"/>
        </w:rPr>
        <w:t xml:space="preserve">are consulted and </w:t>
      </w:r>
      <w:r w:rsidRPr="004D63DE">
        <w:rPr>
          <w:rFonts w:ascii="Arial" w:hAnsi="Arial"/>
          <w:color w:val="000000"/>
          <w:sz w:val="22"/>
          <w:szCs w:val="22"/>
        </w:rPr>
        <w:t>provided with sufficient warning.</w:t>
      </w:r>
    </w:p>
    <w:sectPr w:rsidR="001C4599" w:rsidRPr="005C11E6" w:rsidSect="002A2A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8E9AB" w14:textId="77777777" w:rsidR="00832B85" w:rsidRDefault="00832B85">
      <w:pPr>
        <w:spacing w:after="0" w:line="240" w:lineRule="auto"/>
      </w:pPr>
    </w:p>
  </w:endnote>
  <w:endnote w:type="continuationSeparator" w:id="0">
    <w:p w14:paraId="0480FDF8" w14:textId="77777777" w:rsidR="00832B85" w:rsidRDefault="00832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Shell Dlg">
    <w:altName w:val="Arial Unicode MS"/>
    <w:charset w:val="00"/>
    <w:family w:val="swiss"/>
    <w:pitch w:val="variable"/>
    <w:sig w:usb0="61002BDF" w:usb1="80000000" w:usb2="00000008"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6FEE" w14:textId="77777777" w:rsidR="00832B85" w:rsidRDefault="00832B85" w:rsidP="00CC1FF3">
    <w:pPr>
      <w:pStyle w:val="Footer"/>
      <w:jc w:val="center"/>
    </w:pPr>
    <w:r w:rsidRPr="00CC1FF3">
      <w:rPr>
        <w:color w:val="000000"/>
      </w:rPr>
      <w:fldChar w:fldCharType="begin"/>
    </w:r>
    <w:r w:rsidRPr="001B7D91">
      <w:rPr>
        <w:color w:val="000000"/>
      </w:rPr>
      <w:instrText xml:space="preserve"> DOCPROPERTY  bjDocumentSecurityLabel"  \* MERGEFORMAT </w:instrText>
    </w:r>
    <w:r w:rsidRPr="00CC1FF3">
      <w:rPr>
        <w:color w:val="000000"/>
      </w:rPr>
      <w:fldChar w:fldCharType="separate"/>
    </w:r>
    <w:r>
      <w:rPr>
        <w:color w:val="000000"/>
      </w:rPr>
      <w:t>UNCLASSIFIED</w:t>
    </w:r>
    <w:r w:rsidRPr="00CC1FF3">
      <w:rPr>
        <w:color w:val="00000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AAD98" w14:textId="22124A72" w:rsidR="00832B85" w:rsidRPr="000217A4" w:rsidRDefault="000217A4" w:rsidP="000217A4">
    <w:pPr>
      <w:pStyle w:val="Footer"/>
      <w:rPr>
        <w:rFonts w:ascii="Arial" w:hAnsi="Arial"/>
        <w:sz w:val="20"/>
        <w:szCs w:val="20"/>
      </w:rPr>
    </w:pPr>
    <w:r>
      <w:rPr>
        <w:rFonts w:ascii="Arial" w:hAnsi="Arial"/>
        <w:sz w:val="20"/>
        <w:szCs w:val="20"/>
      </w:rPr>
      <w:t>L</w:t>
    </w:r>
    <w:r w:rsidR="00C23483">
      <w:rPr>
        <w:rFonts w:ascii="Arial" w:hAnsi="Arial"/>
        <w:sz w:val="20"/>
        <w:szCs w:val="20"/>
      </w:rPr>
      <w:t>ast Updated: 24</w:t>
    </w:r>
    <w:r>
      <w:rPr>
        <w:rFonts w:ascii="Arial" w:hAnsi="Arial"/>
        <w:sz w:val="20"/>
        <w:szCs w:val="20"/>
      </w:rPr>
      <w:t>/11/2016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1EBD" w14:textId="77777777" w:rsidR="00832B85" w:rsidRDefault="00832B85" w:rsidP="00CC1FF3">
    <w:pPr>
      <w:pStyle w:val="Footer"/>
      <w:jc w:val="center"/>
    </w:pPr>
    <w:r w:rsidRPr="00CC1FF3">
      <w:rPr>
        <w:color w:val="000000"/>
      </w:rPr>
      <w:fldChar w:fldCharType="begin"/>
    </w:r>
    <w:r w:rsidRPr="001B7D91">
      <w:rPr>
        <w:color w:val="000000"/>
      </w:rPr>
      <w:instrText xml:space="preserve"> DOCPROPERTY  bjDocumentSecurityLabel"  \* MERGEFORMAT </w:instrText>
    </w:r>
    <w:r w:rsidRPr="00CC1FF3">
      <w:rPr>
        <w:color w:val="000000"/>
      </w:rPr>
      <w:fldChar w:fldCharType="separate"/>
    </w:r>
    <w:r>
      <w:rPr>
        <w:color w:val="000000"/>
      </w:rPr>
      <w:t>UNCLASSIFIED</w:t>
    </w:r>
    <w:r w:rsidRPr="00CC1FF3">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7F4E1" w14:textId="77777777" w:rsidR="00832B85" w:rsidRDefault="00832B85">
      <w:pPr>
        <w:spacing w:after="0" w:line="240" w:lineRule="auto"/>
      </w:pPr>
    </w:p>
  </w:footnote>
  <w:footnote w:type="continuationSeparator" w:id="0">
    <w:p w14:paraId="7878B8E2" w14:textId="77777777" w:rsidR="00832B85" w:rsidRDefault="00832B8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A0C4" w14:textId="241C2300" w:rsidR="00832B85" w:rsidRDefault="00832B85" w:rsidP="00CC1FF3">
    <w:pPr>
      <w:pStyle w:val="Header"/>
      <w:jc w:val="center"/>
    </w:pPr>
    <w:r w:rsidRPr="00CC1FF3">
      <w:rPr>
        <w:color w:val="000000"/>
      </w:rPr>
      <w:fldChar w:fldCharType="begin"/>
    </w:r>
    <w:r w:rsidRPr="001B7D91">
      <w:rPr>
        <w:color w:val="000000"/>
      </w:rPr>
      <w:instrText xml:space="preserve"> DOCPROPERTY  bjDocumentSecurityLabel"  \* MERGEFORMAT </w:instrText>
    </w:r>
    <w:r w:rsidRPr="00CC1FF3">
      <w:rPr>
        <w:color w:val="000000"/>
      </w:rPr>
      <w:fldChar w:fldCharType="separate"/>
    </w:r>
    <w:r>
      <w:rPr>
        <w:color w:val="000000"/>
      </w:rPr>
      <w:t>UNCLASSIFIED</w:t>
    </w:r>
    <w:r w:rsidRPr="00CC1FF3">
      <w:rPr>
        <w:color w:val="00000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18E89" w14:textId="4600B492" w:rsidR="00832B85" w:rsidRPr="000B4F94" w:rsidRDefault="00832B85" w:rsidP="00CC1FF3">
    <w:pPr>
      <w:pStyle w:val="Header"/>
      <w:jc w:val="center"/>
      <w:rPr>
        <w:rFonts w:ascii="Arial" w:hAnsi="Arial"/>
        <w:sz w:val="24"/>
        <w:szCs w:val="24"/>
      </w:rPr>
    </w:pPr>
    <w:r w:rsidRPr="000B4F94">
      <w:rPr>
        <w:rFonts w:ascii="Arial" w:hAnsi="Arial"/>
        <w:color w:val="000000"/>
        <w:sz w:val="24"/>
        <w:szCs w:val="24"/>
      </w:rPr>
      <w:t>OFFICIAL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864D" w14:textId="6677884C" w:rsidR="00832B85" w:rsidRDefault="00832B85" w:rsidP="00CC1FF3">
    <w:pPr>
      <w:pStyle w:val="Header"/>
      <w:jc w:val="center"/>
    </w:pPr>
    <w:r w:rsidRPr="00CC1FF3">
      <w:rPr>
        <w:color w:val="000000"/>
      </w:rPr>
      <w:fldChar w:fldCharType="begin"/>
    </w:r>
    <w:r w:rsidRPr="001B7D91">
      <w:rPr>
        <w:color w:val="000000"/>
      </w:rPr>
      <w:instrText xml:space="preserve"> DOCPROPERTY  bjDocumentSecurityLabel"  \* MERGEFORMAT </w:instrText>
    </w:r>
    <w:r w:rsidRPr="00CC1FF3">
      <w:rPr>
        <w:color w:val="000000"/>
      </w:rPr>
      <w:fldChar w:fldCharType="separate"/>
    </w:r>
    <w:r>
      <w:rPr>
        <w:color w:val="000000"/>
      </w:rPr>
      <w:t>UNCLASSIFIED</w:t>
    </w:r>
    <w:r w:rsidRPr="00CC1FF3">
      <w:rPr>
        <w:color w:val="00000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D22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4D476C4"/>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C0B48"/>
    <w:multiLevelType w:val="hybridMultilevel"/>
    <w:tmpl w:val="E2BE22C2"/>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3603769"/>
    <w:multiLevelType w:val="hybridMultilevel"/>
    <w:tmpl w:val="4F8AB2C6"/>
    <w:lvl w:ilvl="0" w:tplc="0804E2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16F21"/>
    <w:multiLevelType w:val="hybridMultilevel"/>
    <w:tmpl w:val="CB8423EA"/>
    <w:lvl w:ilvl="0" w:tplc="5EF66128">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11716"/>
    <w:multiLevelType w:val="hybridMultilevel"/>
    <w:tmpl w:val="9E349D9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0A337D38"/>
    <w:multiLevelType w:val="hybridMultilevel"/>
    <w:tmpl w:val="2206B128"/>
    <w:lvl w:ilvl="0" w:tplc="59E65606">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30407"/>
    <w:multiLevelType w:val="hybridMultilevel"/>
    <w:tmpl w:val="7CC061AE"/>
    <w:lvl w:ilvl="0" w:tplc="59E65606">
      <w:start w:val="9"/>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BF741C"/>
    <w:multiLevelType w:val="hybridMultilevel"/>
    <w:tmpl w:val="D80270E0"/>
    <w:lvl w:ilvl="0" w:tplc="59E65606">
      <w:start w:val="9"/>
      <w:numFmt w:val="bullet"/>
      <w:lvlText w:val="-"/>
      <w:lvlJc w:val="left"/>
      <w:pPr>
        <w:ind w:left="720" w:hanging="360"/>
      </w:pPr>
      <w:rPr>
        <w:rFonts w:ascii="Arial" w:eastAsia="Arial" w:hAnsi="Arial" w:cs="Arial" w:hint="default"/>
      </w:rPr>
    </w:lvl>
    <w:lvl w:ilvl="1" w:tplc="59E65606">
      <w:start w:val="9"/>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F5663"/>
    <w:multiLevelType w:val="multilevel"/>
    <w:tmpl w:val="A8B47BEE"/>
    <w:lvl w:ilvl="0">
      <w:start w:val="9"/>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FB80736"/>
    <w:multiLevelType w:val="hybridMultilevel"/>
    <w:tmpl w:val="FA92765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1FC3219A"/>
    <w:multiLevelType w:val="hybridMultilevel"/>
    <w:tmpl w:val="A3F2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D60BD"/>
    <w:multiLevelType w:val="hybridMultilevel"/>
    <w:tmpl w:val="79BCA13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290E3B35"/>
    <w:multiLevelType w:val="hybridMultilevel"/>
    <w:tmpl w:val="455EB07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nsid w:val="2C6C687F"/>
    <w:multiLevelType w:val="hybridMultilevel"/>
    <w:tmpl w:val="BC023FEE"/>
    <w:lvl w:ilvl="0" w:tplc="EA5203A8">
      <w:numFmt w:val="bullet"/>
      <w:lvlText w:val="-"/>
      <w:lvlJc w:val="left"/>
      <w:pPr>
        <w:ind w:left="405" w:hanging="360"/>
      </w:pPr>
      <w:rPr>
        <w:rFonts w:ascii="Arial" w:eastAsia="Times New Roman" w:hAnsi="Arial" w:hint="default"/>
      </w:rPr>
    </w:lvl>
    <w:lvl w:ilvl="1" w:tplc="08090003">
      <w:start w:val="1"/>
      <w:numFmt w:val="bullet"/>
      <w:lvlText w:val="o"/>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hint="default"/>
      </w:rPr>
    </w:lvl>
    <w:lvl w:ilvl="8" w:tplc="08090005">
      <w:start w:val="1"/>
      <w:numFmt w:val="bullet"/>
      <w:lvlText w:val=""/>
      <w:lvlJc w:val="left"/>
      <w:pPr>
        <w:ind w:left="6165" w:hanging="360"/>
      </w:pPr>
      <w:rPr>
        <w:rFonts w:ascii="Wingdings" w:hAnsi="Wingdings" w:hint="default"/>
      </w:rPr>
    </w:lvl>
  </w:abstractNum>
  <w:abstractNum w:abstractNumId="16">
    <w:nsid w:val="31414C2F"/>
    <w:multiLevelType w:val="hybridMultilevel"/>
    <w:tmpl w:val="BCF0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FD733B"/>
    <w:multiLevelType w:val="hybridMultilevel"/>
    <w:tmpl w:val="BEA0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D34BEB"/>
    <w:multiLevelType w:val="multilevel"/>
    <w:tmpl w:val="3D0A19E0"/>
    <w:lvl w:ilvl="0">
      <w:start w:val="9"/>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D0A6ED5"/>
    <w:multiLevelType w:val="hybridMultilevel"/>
    <w:tmpl w:val="B03C7844"/>
    <w:lvl w:ilvl="0" w:tplc="59E65606">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F4490"/>
    <w:multiLevelType w:val="hybridMultilevel"/>
    <w:tmpl w:val="F588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43E1A"/>
    <w:multiLevelType w:val="multilevel"/>
    <w:tmpl w:val="37681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C95111F"/>
    <w:multiLevelType w:val="hybridMultilevel"/>
    <w:tmpl w:val="BF5019EA"/>
    <w:lvl w:ilvl="0" w:tplc="59E65606">
      <w:start w:val="9"/>
      <w:numFmt w:val="bullet"/>
      <w:lvlText w:val="-"/>
      <w:lvlJc w:val="left"/>
      <w:pPr>
        <w:ind w:left="720" w:hanging="360"/>
      </w:pPr>
      <w:rPr>
        <w:rFonts w:ascii="Arial" w:eastAsia="Arial" w:hAnsi="Arial" w:cs="Arial" w:hint="default"/>
      </w:rPr>
    </w:lvl>
    <w:lvl w:ilvl="1" w:tplc="59E65606">
      <w:start w:val="9"/>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42253"/>
    <w:multiLevelType w:val="multilevel"/>
    <w:tmpl w:val="3D0A19E0"/>
    <w:lvl w:ilvl="0">
      <w:start w:val="9"/>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57912B7"/>
    <w:multiLevelType w:val="hybridMultilevel"/>
    <w:tmpl w:val="46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C439F"/>
    <w:multiLevelType w:val="hybridMultilevel"/>
    <w:tmpl w:val="24B0C93C"/>
    <w:lvl w:ilvl="0" w:tplc="3A6A5102">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nsid w:val="7703721D"/>
    <w:multiLevelType w:val="hybridMultilevel"/>
    <w:tmpl w:val="099293B8"/>
    <w:lvl w:ilvl="0" w:tplc="6882B534">
      <w:numFmt w:val="bullet"/>
      <w:lvlText w:val="-"/>
      <w:lvlJc w:val="left"/>
      <w:pPr>
        <w:ind w:left="405" w:hanging="360"/>
      </w:pPr>
      <w:rPr>
        <w:rFonts w:ascii="Arial" w:eastAsia="Times New Roman" w:hAnsi="Arial" w:hint="default"/>
      </w:rPr>
    </w:lvl>
    <w:lvl w:ilvl="1" w:tplc="08090003">
      <w:start w:val="1"/>
      <w:numFmt w:val="bullet"/>
      <w:lvlText w:val="o"/>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hint="default"/>
      </w:rPr>
    </w:lvl>
    <w:lvl w:ilvl="8" w:tplc="08090005">
      <w:start w:val="1"/>
      <w:numFmt w:val="bullet"/>
      <w:lvlText w:val=""/>
      <w:lvlJc w:val="left"/>
      <w:pPr>
        <w:ind w:left="6165" w:hanging="360"/>
      </w:pPr>
      <w:rPr>
        <w:rFonts w:ascii="Wingdings" w:hAnsi="Wingdings" w:hint="default"/>
      </w:rPr>
    </w:lvl>
  </w:abstractNum>
  <w:abstractNum w:abstractNumId="27">
    <w:nsid w:val="77845A5C"/>
    <w:multiLevelType w:val="hybridMultilevel"/>
    <w:tmpl w:val="AB740A5C"/>
    <w:lvl w:ilvl="0" w:tplc="59E65606">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7395B"/>
    <w:multiLevelType w:val="hybridMultilevel"/>
    <w:tmpl w:val="F9CE0C1C"/>
    <w:lvl w:ilvl="0" w:tplc="BBDC9D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F2BE3"/>
    <w:multiLevelType w:val="hybridMultilevel"/>
    <w:tmpl w:val="B364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204F4"/>
    <w:multiLevelType w:val="hybridMultilevel"/>
    <w:tmpl w:val="4080D12E"/>
    <w:lvl w:ilvl="0" w:tplc="3C08729C">
      <w:start w:val="26"/>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A3DC1"/>
    <w:multiLevelType w:val="hybridMultilevel"/>
    <w:tmpl w:val="C9B4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E1AD0"/>
    <w:multiLevelType w:val="hybridMultilevel"/>
    <w:tmpl w:val="A2587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F133BD"/>
    <w:multiLevelType w:val="multilevel"/>
    <w:tmpl w:val="0CD0EBE4"/>
    <w:lvl w:ilvl="0">
      <w:start w:val="1"/>
      <w:numFmt w:val="decimal"/>
      <w:lvlText w:val="%1."/>
      <w:lvlJc w:val="left"/>
      <w:pPr>
        <w:ind w:left="630" w:firstLine="360"/>
      </w:pPr>
      <w:rPr>
        <w:u w:val="none"/>
      </w:rPr>
    </w:lvl>
    <w:lvl w:ilvl="1">
      <w:start w:val="1"/>
      <w:numFmt w:val="lowerLetter"/>
      <w:lvlText w:val="%2."/>
      <w:lvlJc w:val="left"/>
      <w:pPr>
        <w:ind w:left="1350" w:firstLine="1080"/>
      </w:pPr>
      <w:rPr>
        <w:u w:val="none"/>
      </w:rPr>
    </w:lvl>
    <w:lvl w:ilvl="2">
      <w:start w:val="1"/>
      <w:numFmt w:val="lowerRoman"/>
      <w:lvlText w:val="%3."/>
      <w:lvlJc w:val="right"/>
      <w:pPr>
        <w:ind w:left="2070" w:firstLine="1800"/>
      </w:pPr>
      <w:rPr>
        <w:u w:val="none"/>
      </w:rPr>
    </w:lvl>
    <w:lvl w:ilvl="3">
      <w:start w:val="1"/>
      <w:numFmt w:val="decimal"/>
      <w:lvlText w:val="%4."/>
      <w:lvlJc w:val="left"/>
      <w:pPr>
        <w:ind w:left="2790" w:firstLine="2520"/>
      </w:pPr>
      <w:rPr>
        <w:u w:val="none"/>
      </w:rPr>
    </w:lvl>
    <w:lvl w:ilvl="4">
      <w:start w:val="1"/>
      <w:numFmt w:val="lowerLetter"/>
      <w:lvlText w:val="%5."/>
      <w:lvlJc w:val="left"/>
      <w:pPr>
        <w:ind w:left="3510" w:firstLine="3240"/>
      </w:pPr>
      <w:rPr>
        <w:u w:val="none"/>
      </w:rPr>
    </w:lvl>
    <w:lvl w:ilvl="5">
      <w:start w:val="1"/>
      <w:numFmt w:val="lowerRoman"/>
      <w:lvlText w:val="%6."/>
      <w:lvlJc w:val="right"/>
      <w:pPr>
        <w:ind w:left="4230" w:firstLine="3960"/>
      </w:pPr>
      <w:rPr>
        <w:u w:val="none"/>
      </w:rPr>
    </w:lvl>
    <w:lvl w:ilvl="6">
      <w:start w:val="1"/>
      <w:numFmt w:val="decimal"/>
      <w:lvlText w:val="%7."/>
      <w:lvlJc w:val="left"/>
      <w:pPr>
        <w:ind w:left="4950" w:firstLine="4680"/>
      </w:pPr>
      <w:rPr>
        <w:u w:val="none"/>
      </w:rPr>
    </w:lvl>
    <w:lvl w:ilvl="7">
      <w:start w:val="1"/>
      <w:numFmt w:val="lowerLetter"/>
      <w:lvlText w:val="%8."/>
      <w:lvlJc w:val="left"/>
      <w:pPr>
        <w:ind w:left="5670" w:firstLine="5400"/>
      </w:pPr>
      <w:rPr>
        <w:u w:val="none"/>
      </w:rPr>
    </w:lvl>
    <w:lvl w:ilvl="8">
      <w:start w:val="1"/>
      <w:numFmt w:val="lowerRoman"/>
      <w:lvlText w:val="%9."/>
      <w:lvlJc w:val="right"/>
      <w:pPr>
        <w:ind w:left="6390" w:firstLine="6120"/>
      </w:pPr>
      <w:rPr>
        <w:u w:val="none"/>
      </w:rPr>
    </w:lvl>
  </w:abstractNum>
  <w:num w:numId="1">
    <w:abstractNumId w:val="11"/>
  </w:num>
  <w:num w:numId="2">
    <w:abstractNumId w:val="26"/>
  </w:num>
  <w:num w:numId="3">
    <w:abstractNumId w:val="15"/>
  </w:num>
  <w:num w:numId="4">
    <w:abstractNumId w:val="14"/>
  </w:num>
  <w:num w:numId="5">
    <w:abstractNumId w:val="2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20"/>
  </w:num>
  <w:num w:numId="10">
    <w:abstractNumId w:val="1"/>
    <w:lvlOverride w:ilvl="0">
      <w:lvl w:ilvl="0">
        <w:numFmt w:val="bullet"/>
        <w:lvlText w:val="•"/>
        <w:legacy w:legacy="1" w:legacySpace="0" w:legacyIndent="0"/>
        <w:lvlJc w:val="left"/>
        <w:rPr>
          <w:rFonts w:ascii="Arial" w:hAnsi="Arial" w:cs="Arial" w:hint="default"/>
          <w:sz w:val="40"/>
        </w:rPr>
      </w:lvl>
    </w:lvlOverride>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0"/>
  </w:num>
  <w:num w:numId="16">
    <w:abstractNumId w:val="24"/>
  </w:num>
  <w:num w:numId="17">
    <w:abstractNumId w:val="30"/>
  </w:num>
  <w:num w:numId="18">
    <w:abstractNumId w:val="5"/>
  </w:num>
  <w:num w:numId="19">
    <w:abstractNumId w:val="28"/>
  </w:num>
  <w:num w:numId="20">
    <w:abstractNumId w:val="31"/>
  </w:num>
  <w:num w:numId="21">
    <w:abstractNumId w:val="9"/>
  </w:num>
  <w:num w:numId="22">
    <w:abstractNumId w:val="23"/>
  </w:num>
  <w:num w:numId="23">
    <w:abstractNumId w:val="8"/>
  </w:num>
  <w:num w:numId="24">
    <w:abstractNumId w:val="18"/>
  </w:num>
  <w:num w:numId="25">
    <w:abstractNumId w:val="19"/>
  </w:num>
  <w:num w:numId="26">
    <w:abstractNumId w:val="22"/>
  </w:num>
  <w:num w:numId="27">
    <w:abstractNumId w:val="10"/>
  </w:num>
  <w:num w:numId="28">
    <w:abstractNumId w:val="27"/>
  </w:num>
  <w:num w:numId="29">
    <w:abstractNumId w:val="7"/>
  </w:num>
  <w:num w:numId="30">
    <w:abstractNumId w:val="21"/>
  </w:num>
  <w:num w:numId="31">
    <w:abstractNumId w:val="2"/>
  </w:num>
  <w:num w:numId="32">
    <w:abstractNumId w:val="33"/>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0B"/>
    <w:rsid w:val="000217A4"/>
    <w:rsid w:val="0002260E"/>
    <w:rsid w:val="00026B3F"/>
    <w:rsid w:val="00026F42"/>
    <w:rsid w:val="00031AC3"/>
    <w:rsid w:val="0003661E"/>
    <w:rsid w:val="00043D1B"/>
    <w:rsid w:val="00052726"/>
    <w:rsid w:val="00061A50"/>
    <w:rsid w:val="000804F3"/>
    <w:rsid w:val="000816F2"/>
    <w:rsid w:val="000829C1"/>
    <w:rsid w:val="00084E70"/>
    <w:rsid w:val="00092574"/>
    <w:rsid w:val="00095CF2"/>
    <w:rsid w:val="00097061"/>
    <w:rsid w:val="000A0688"/>
    <w:rsid w:val="000A5DF8"/>
    <w:rsid w:val="000B4F94"/>
    <w:rsid w:val="000C6A7B"/>
    <w:rsid w:val="000D0DFB"/>
    <w:rsid w:val="000E072D"/>
    <w:rsid w:val="000E3445"/>
    <w:rsid w:val="000E4C7E"/>
    <w:rsid w:val="000E4D2C"/>
    <w:rsid w:val="000E5654"/>
    <w:rsid w:val="000F3EF7"/>
    <w:rsid w:val="00104A8B"/>
    <w:rsid w:val="00126F26"/>
    <w:rsid w:val="00133CB8"/>
    <w:rsid w:val="00140BDB"/>
    <w:rsid w:val="001475B5"/>
    <w:rsid w:val="001622B8"/>
    <w:rsid w:val="0017572C"/>
    <w:rsid w:val="00190563"/>
    <w:rsid w:val="001950AC"/>
    <w:rsid w:val="001979B0"/>
    <w:rsid w:val="00197F06"/>
    <w:rsid w:val="001A1A45"/>
    <w:rsid w:val="001A20C5"/>
    <w:rsid w:val="001B0913"/>
    <w:rsid w:val="001B09E7"/>
    <w:rsid w:val="001B3F7E"/>
    <w:rsid w:val="001B75B1"/>
    <w:rsid w:val="001B7D91"/>
    <w:rsid w:val="001C0A71"/>
    <w:rsid w:val="001C3E6E"/>
    <w:rsid w:val="001C4599"/>
    <w:rsid w:val="001D0989"/>
    <w:rsid w:val="001D5F09"/>
    <w:rsid w:val="001D68F5"/>
    <w:rsid w:val="001D77B5"/>
    <w:rsid w:val="001E278D"/>
    <w:rsid w:val="001E345C"/>
    <w:rsid w:val="001E5405"/>
    <w:rsid w:val="001F452D"/>
    <w:rsid w:val="00200D02"/>
    <w:rsid w:val="002041B6"/>
    <w:rsid w:val="00212273"/>
    <w:rsid w:val="0021272E"/>
    <w:rsid w:val="00215E3A"/>
    <w:rsid w:val="002163E4"/>
    <w:rsid w:val="002310C5"/>
    <w:rsid w:val="00252778"/>
    <w:rsid w:val="00266492"/>
    <w:rsid w:val="0026674F"/>
    <w:rsid w:val="00273AFD"/>
    <w:rsid w:val="00274940"/>
    <w:rsid w:val="00284451"/>
    <w:rsid w:val="002A2AC7"/>
    <w:rsid w:val="002A42F8"/>
    <w:rsid w:val="002B0458"/>
    <w:rsid w:val="002B12EC"/>
    <w:rsid w:val="002B1AFB"/>
    <w:rsid w:val="002B2C09"/>
    <w:rsid w:val="002B2F26"/>
    <w:rsid w:val="002B7DA6"/>
    <w:rsid w:val="002C02AF"/>
    <w:rsid w:val="002D2B98"/>
    <w:rsid w:val="002D333C"/>
    <w:rsid w:val="002D3D43"/>
    <w:rsid w:val="002D4AC1"/>
    <w:rsid w:val="002E016F"/>
    <w:rsid w:val="002E1865"/>
    <w:rsid w:val="002F323D"/>
    <w:rsid w:val="002F6DAD"/>
    <w:rsid w:val="003105DC"/>
    <w:rsid w:val="00320BAA"/>
    <w:rsid w:val="00322095"/>
    <w:rsid w:val="003227B7"/>
    <w:rsid w:val="00325B93"/>
    <w:rsid w:val="0033519A"/>
    <w:rsid w:val="00336604"/>
    <w:rsid w:val="00351579"/>
    <w:rsid w:val="003610DE"/>
    <w:rsid w:val="00371C52"/>
    <w:rsid w:val="00371F4F"/>
    <w:rsid w:val="003740C9"/>
    <w:rsid w:val="003746B1"/>
    <w:rsid w:val="0037531E"/>
    <w:rsid w:val="00384AFE"/>
    <w:rsid w:val="003864B8"/>
    <w:rsid w:val="00392D78"/>
    <w:rsid w:val="003962B0"/>
    <w:rsid w:val="003A18C2"/>
    <w:rsid w:val="003A3A4B"/>
    <w:rsid w:val="003B0E3F"/>
    <w:rsid w:val="003B2E0D"/>
    <w:rsid w:val="003C286D"/>
    <w:rsid w:val="003E5512"/>
    <w:rsid w:val="003F3EF6"/>
    <w:rsid w:val="0042154C"/>
    <w:rsid w:val="0045059B"/>
    <w:rsid w:val="00453E3E"/>
    <w:rsid w:val="00465FF6"/>
    <w:rsid w:val="00467693"/>
    <w:rsid w:val="004708E2"/>
    <w:rsid w:val="0047489A"/>
    <w:rsid w:val="004879AE"/>
    <w:rsid w:val="00493F77"/>
    <w:rsid w:val="00494E3D"/>
    <w:rsid w:val="0049555B"/>
    <w:rsid w:val="00495716"/>
    <w:rsid w:val="004D375F"/>
    <w:rsid w:val="004F096A"/>
    <w:rsid w:val="004F1EA8"/>
    <w:rsid w:val="00503CE3"/>
    <w:rsid w:val="005156FF"/>
    <w:rsid w:val="0052540A"/>
    <w:rsid w:val="00542FB4"/>
    <w:rsid w:val="00567A0C"/>
    <w:rsid w:val="00573190"/>
    <w:rsid w:val="00577D3D"/>
    <w:rsid w:val="00580904"/>
    <w:rsid w:val="00580B43"/>
    <w:rsid w:val="00583E9E"/>
    <w:rsid w:val="005B3A8F"/>
    <w:rsid w:val="005C0915"/>
    <w:rsid w:val="005C1049"/>
    <w:rsid w:val="005C11E6"/>
    <w:rsid w:val="005C244F"/>
    <w:rsid w:val="005C341C"/>
    <w:rsid w:val="005C54B5"/>
    <w:rsid w:val="005C70FE"/>
    <w:rsid w:val="005D6FD6"/>
    <w:rsid w:val="005D7DF0"/>
    <w:rsid w:val="005E2194"/>
    <w:rsid w:val="005E2580"/>
    <w:rsid w:val="005E2584"/>
    <w:rsid w:val="005F2F40"/>
    <w:rsid w:val="006009BF"/>
    <w:rsid w:val="00616636"/>
    <w:rsid w:val="006227FC"/>
    <w:rsid w:val="00636967"/>
    <w:rsid w:val="00641EA7"/>
    <w:rsid w:val="006539EF"/>
    <w:rsid w:val="006549E9"/>
    <w:rsid w:val="00663862"/>
    <w:rsid w:val="006712CC"/>
    <w:rsid w:val="00672F01"/>
    <w:rsid w:val="00683192"/>
    <w:rsid w:val="00683A22"/>
    <w:rsid w:val="00695A83"/>
    <w:rsid w:val="006C57EB"/>
    <w:rsid w:val="006C642A"/>
    <w:rsid w:val="006C734E"/>
    <w:rsid w:val="006D242E"/>
    <w:rsid w:val="006D7F59"/>
    <w:rsid w:val="006E29E6"/>
    <w:rsid w:val="006F2E96"/>
    <w:rsid w:val="00710ED5"/>
    <w:rsid w:val="00712DAD"/>
    <w:rsid w:val="00717A95"/>
    <w:rsid w:val="00720740"/>
    <w:rsid w:val="00724ABE"/>
    <w:rsid w:val="0073043A"/>
    <w:rsid w:val="007338FC"/>
    <w:rsid w:val="0074135A"/>
    <w:rsid w:val="00741BDB"/>
    <w:rsid w:val="00761FE8"/>
    <w:rsid w:val="00777A5D"/>
    <w:rsid w:val="00780DC0"/>
    <w:rsid w:val="00783B71"/>
    <w:rsid w:val="007859B0"/>
    <w:rsid w:val="007862F5"/>
    <w:rsid w:val="00790199"/>
    <w:rsid w:val="007902EC"/>
    <w:rsid w:val="007913F1"/>
    <w:rsid w:val="00791DDD"/>
    <w:rsid w:val="007A0938"/>
    <w:rsid w:val="007A5EDC"/>
    <w:rsid w:val="007B002C"/>
    <w:rsid w:val="007B07A2"/>
    <w:rsid w:val="007B3DFF"/>
    <w:rsid w:val="007B72A9"/>
    <w:rsid w:val="007C66A5"/>
    <w:rsid w:val="007D1436"/>
    <w:rsid w:val="007D50AE"/>
    <w:rsid w:val="007E22B6"/>
    <w:rsid w:val="007E5E22"/>
    <w:rsid w:val="007F6A37"/>
    <w:rsid w:val="00801EE8"/>
    <w:rsid w:val="008060F1"/>
    <w:rsid w:val="00820BA3"/>
    <w:rsid w:val="00821B75"/>
    <w:rsid w:val="00823551"/>
    <w:rsid w:val="00832B85"/>
    <w:rsid w:val="00834943"/>
    <w:rsid w:val="00836F5B"/>
    <w:rsid w:val="00841676"/>
    <w:rsid w:val="008445FF"/>
    <w:rsid w:val="008460B9"/>
    <w:rsid w:val="00853585"/>
    <w:rsid w:val="008543EA"/>
    <w:rsid w:val="00857CA0"/>
    <w:rsid w:val="00866829"/>
    <w:rsid w:val="00880D09"/>
    <w:rsid w:val="00881CCB"/>
    <w:rsid w:val="00886B28"/>
    <w:rsid w:val="008950F6"/>
    <w:rsid w:val="008A2642"/>
    <w:rsid w:val="008B3C84"/>
    <w:rsid w:val="008B551E"/>
    <w:rsid w:val="008C3C95"/>
    <w:rsid w:val="008D1FEC"/>
    <w:rsid w:val="008D469F"/>
    <w:rsid w:val="008D575F"/>
    <w:rsid w:val="008D675B"/>
    <w:rsid w:val="008E6E0F"/>
    <w:rsid w:val="008F425B"/>
    <w:rsid w:val="00904091"/>
    <w:rsid w:val="00912D66"/>
    <w:rsid w:val="00920588"/>
    <w:rsid w:val="0092527E"/>
    <w:rsid w:val="00932807"/>
    <w:rsid w:val="00935F01"/>
    <w:rsid w:val="00935FBC"/>
    <w:rsid w:val="00942276"/>
    <w:rsid w:val="00962F8D"/>
    <w:rsid w:val="00970C2F"/>
    <w:rsid w:val="00977832"/>
    <w:rsid w:val="009803DA"/>
    <w:rsid w:val="00985940"/>
    <w:rsid w:val="00992447"/>
    <w:rsid w:val="009A5905"/>
    <w:rsid w:val="009B0B37"/>
    <w:rsid w:val="009B1717"/>
    <w:rsid w:val="009B4AC5"/>
    <w:rsid w:val="00A06151"/>
    <w:rsid w:val="00A07190"/>
    <w:rsid w:val="00A15A55"/>
    <w:rsid w:val="00A456B2"/>
    <w:rsid w:val="00A4668B"/>
    <w:rsid w:val="00A47842"/>
    <w:rsid w:val="00A52BC7"/>
    <w:rsid w:val="00A63297"/>
    <w:rsid w:val="00A6435A"/>
    <w:rsid w:val="00A6664F"/>
    <w:rsid w:val="00A725F5"/>
    <w:rsid w:val="00A74857"/>
    <w:rsid w:val="00A77EC4"/>
    <w:rsid w:val="00A86853"/>
    <w:rsid w:val="00A956A2"/>
    <w:rsid w:val="00AA03D6"/>
    <w:rsid w:val="00AA767E"/>
    <w:rsid w:val="00AB7392"/>
    <w:rsid w:val="00AD16A6"/>
    <w:rsid w:val="00AD53E5"/>
    <w:rsid w:val="00AD7A90"/>
    <w:rsid w:val="00AF134E"/>
    <w:rsid w:val="00B0377C"/>
    <w:rsid w:val="00B04285"/>
    <w:rsid w:val="00B05E9C"/>
    <w:rsid w:val="00B23FAB"/>
    <w:rsid w:val="00B2498B"/>
    <w:rsid w:val="00B270AE"/>
    <w:rsid w:val="00B36BCF"/>
    <w:rsid w:val="00B370CB"/>
    <w:rsid w:val="00B4010F"/>
    <w:rsid w:val="00B4469A"/>
    <w:rsid w:val="00B603A9"/>
    <w:rsid w:val="00B6429F"/>
    <w:rsid w:val="00B96B43"/>
    <w:rsid w:val="00BB4D3F"/>
    <w:rsid w:val="00BC7346"/>
    <w:rsid w:val="00BE3E5A"/>
    <w:rsid w:val="00BE46E1"/>
    <w:rsid w:val="00BE526E"/>
    <w:rsid w:val="00BF0C11"/>
    <w:rsid w:val="00C015D4"/>
    <w:rsid w:val="00C05AEC"/>
    <w:rsid w:val="00C146E8"/>
    <w:rsid w:val="00C171D6"/>
    <w:rsid w:val="00C20D0B"/>
    <w:rsid w:val="00C23483"/>
    <w:rsid w:val="00C42ED3"/>
    <w:rsid w:val="00C437DA"/>
    <w:rsid w:val="00C443D8"/>
    <w:rsid w:val="00C44A50"/>
    <w:rsid w:val="00C5553F"/>
    <w:rsid w:val="00C643DE"/>
    <w:rsid w:val="00C7386B"/>
    <w:rsid w:val="00C834C0"/>
    <w:rsid w:val="00C84822"/>
    <w:rsid w:val="00C85335"/>
    <w:rsid w:val="00C92E22"/>
    <w:rsid w:val="00C92F8D"/>
    <w:rsid w:val="00C94823"/>
    <w:rsid w:val="00CA2426"/>
    <w:rsid w:val="00CA5B33"/>
    <w:rsid w:val="00CC1FF3"/>
    <w:rsid w:val="00CC36CB"/>
    <w:rsid w:val="00CC411A"/>
    <w:rsid w:val="00CE3FCB"/>
    <w:rsid w:val="00CE7786"/>
    <w:rsid w:val="00CE7917"/>
    <w:rsid w:val="00CF1E2F"/>
    <w:rsid w:val="00D035F4"/>
    <w:rsid w:val="00D0476A"/>
    <w:rsid w:val="00D3227E"/>
    <w:rsid w:val="00D334AA"/>
    <w:rsid w:val="00D4664D"/>
    <w:rsid w:val="00D52D8B"/>
    <w:rsid w:val="00D54ADF"/>
    <w:rsid w:val="00D613C9"/>
    <w:rsid w:val="00D66F17"/>
    <w:rsid w:val="00D730D1"/>
    <w:rsid w:val="00D74113"/>
    <w:rsid w:val="00D745F6"/>
    <w:rsid w:val="00D858AD"/>
    <w:rsid w:val="00D90D4B"/>
    <w:rsid w:val="00D95D66"/>
    <w:rsid w:val="00DB3F75"/>
    <w:rsid w:val="00DC473B"/>
    <w:rsid w:val="00DD1E1E"/>
    <w:rsid w:val="00DE6D8B"/>
    <w:rsid w:val="00DE7093"/>
    <w:rsid w:val="00DF0526"/>
    <w:rsid w:val="00E21A33"/>
    <w:rsid w:val="00E21B52"/>
    <w:rsid w:val="00E25722"/>
    <w:rsid w:val="00E3070D"/>
    <w:rsid w:val="00E32960"/>
    <w:rsid w:val="00E477F5"/>
    <w:rsid w:val="00E61269"/>
    <w:rsid w:val="00E61AC4"/>
    <w:rsid w:val="00E718DA"/>
    <w:rsid w:val="00E71A7F"/>
    <w:rsid w:val="00E91125"/>
    <w:rsid w:val="00E955D3"/>
    <w:rsid w:val="00EA07C6"/>
    <w:rsid w:val="00EA758D"/>
    <w:rsid w:val="00EB797E"/>
    <w:rsid w:val="00EC12EB"/>
    <w:rsid w:val="00EC5EF3"/>
    <w:rsid w:val="00ED2525"/>
    <w:rsid w:val="00ED4BD1"/>
    <w:rsid w:val="00ED7A32"/>
    <w:rsid w:val="00ED7B11"/>
    <w:rsid w:val="00EE16EC"/>
    <w:rsid w:val="00EF7E24"/>
    <w:rsid w:val="00F21BD3"/>
    <w:rsid w:val="00F22A85"/>
    <w:rsid w:val="00F30928"/>
    <w:rsid w:val="00F317BE"/>
    <w:rsid w:val="00F36C59"/>
    <w:rsid w:val="00F36EF5"/>
    <w:rsid w:val="00F51FCB"/>
    <w:rsid w:val="00F6006B"/>
    <w:rsid w:val="00F60D4C"/>
    <w:rsid w:val="00F636A6"/>
    <w:rsid w:val="00F73A25"/>
    <w:rsid w:val="00F93CC4"/>
    <w:rsid w:val="00F97313"/>
    <w:rsid w:val="00FB5EF3"/>
    <w:rsid w:val="00FB70A5"/>
    <w:rsid w:val="00FC1549"/>
    <w:rsid w:val="00FC1DD1"/>
    <w:rsid w:val="00FC35F6"/>
    <w:rsid w:val="00FC4500"/>
    <w:rsid w:val="00FE386D"/>
    <w:rsid w:val="00FE3A29"/>
    <w:rsid w:val="00FF4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C771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64F"/>
    <w:pPr>
      <w:spacing w:after="200" w:line="276" w:lineRule="auto"/>
    </w:pPr>
    <w:rPr>
      <w:sz w:val="22"/>
      <w:szCs w:val="22"/>
      <w:lang w:eastAsia="en-GB"/>
    </w:rPr>
  </w:style>
  <w:style w:type="paragraph" w:styleId="Heading1">
    <w:name w:val="heading 1"/>
    <w:basedOn w:val="Normal"/>
    <w:next w:val="Normal"/>
    <w:link w:val="Heading1Char"/>
    <w:qFormat/>
    <w:locked/>
    <w:rsid w:val="0049555B"/>
    <w:pPr>
      <w:keepNext/>
      <w:spacing w:before="240" w:after="60" w:line="240" w:lineRule="auto"/>
      <w:outlineLvl w:val="0"/>
    </w:pPr>
    <w:rPr>
      <w:rFonts w:ascii="Arial" w:hAnsi="Arial"/>
      <w:b/>
      <w:kern w:val="28"/>
      <w:sz w:val="28"/>
      <w:szCs w:val="20"/>
    </w:rPr>
  </w:style>
  <w:style w:type="paragraph" w:styleId="Heading3">
    <w:name w:val="heading 3"/>
    <w:basedOn w:val="Normal"/>
    <w:next w:val="Normal"/>
    <w:link w:val="Heading3Char"/>
    <w:qFormat/>
    <w:locked/>
    <w:rsid w:val="0049555B"/>
    <w:pPr>
      <w:keepNext/>
      <w:spacing w:after="0" w:line="240" w:lineRule="auto"/>
      <w:ind w:left="-113"/>
      <w:outlineLvl w:val="2"/>
    </w:pPr>
    <w:rPr>
      <w:rFonts w:ascii="Arial" w:hAnsi="Arial"/>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20D0B"/>
    <w:pPr>
      <w:tabs>
        <w:tab w:val="center" w:pos="4513"/>
        <w:tab w:val="right" w:pos="9026"/>
      </w:tabs>
      <w:spacing w:after="0" w:line="240" w:lineRule="auto"/>
    </w:pPr>
  </w:style>
  <w:style w:type="character" w:customStyle="1" w:styleId="HeaderChar">
    <w:name w:val="Header Char"/>
    <w:link w:val="Header"/>
    <w:semiHidden/>
    <w:locked/>
    <w:rsid w:val="00C20D0B"/>
    <w:rPr>
      <w:rFonts w:cs="Times New Roman"/>
    </w:rPr>
  </w:style>
  <w:style w:type="paragraph" w:styleId="Footer">
    <w:name w:val="footer"/>
    <w:basedOn w:val="Normal"/>
    <w:link w:val="FooterChar"/>
    <w:semiHidden/>
    <w:rsid w:val="00C20D0B"/>
    <w:pPr>
      <w:tabs>
        <w:tab w:val="center" w:pos="4513"/>
        <w:tab w:val="right" w:pos="9026"/>
      </w:tabs>
      <w:spacing w:after="0" w:line="240" w:lineRule="auto"/>
    </w:pPr>
  </w:style>
  <w:style w:type="character" w:customStyle="1" w:styleId="FooterChar">
    <w:name w:val="Footer Char"/>
    <w:link w:val="Footer"/>
    <w:semiHidden/>
    <w:locked/>
    <w:rsid w:val="00C20D0B"/>
    <w:rPr>
      <w:rFonts w:cs="Times New Roman"/>
    </w:rPr>
  </w:style>
  <w:style w:type="paragraph" w:styleId="ListParagraph">
    <w:name w:val="List Paragraph"/>
    <w:basedOn w:val="Normal"/>
    <w:uiPriority w:val="34"/>
    <w:qFormat/>
    <w:rsid w:val="00CC1FF3"/>
    <w:pPr>
      <w:ind w:left="720"/>
    </w:pPr>
  </w:style>
  <w:style w:type="paragraph" w:styleId="BalloonText">
    <w:name w:val="Balloon Text"/>
    <w:basedOn w:val="Normal"/>
    <w:semiHidden/>
    <w:rsid w:val="00A6435A"/>
    <w:rPr>
      <w:rFonts w:ascii="MS Shell Dlg" w:hAnsi="MS Shell Dlg"/>
      <w:sz w:val="16"/>
      <w:szCs w:val="16"/>
    </w:rPr>
  </w:style>
  <w:style w:type="character" w:styleId="CommentReference">
    <w:name w:val="annotation reference"/>
    <w:semiHidden/>
    <w:rsid w:val="00B270AE"/>
    <w:rPr>
      <w:sz w:val="16"/>
      <w:szCs w:val="16"/>
    </w:rPr>
  </w:style>
  <w:style w:type="paragraph" w:styleId="CommentText">
    <w:name w:val="annotation text"/>
    <w:basedOn w:val="Normal"/>
    <w:semiHidden/>
    <w:rsid w:val="00B270AE"/>
    <w:rPr>
      <w:sz w:val="20"/>
      <w:szCs w:val="20"/>
    </w:rPr>
  </w:style>
  <w:style w:type="paragraph" w:styleId="CommentSubject">
    <w:name w:val="annotation subject"/>
    <w:basedOn w:val="CommentText"/>
    <w:next w:val="CommentText"/>
    <w:semiHidden/>
    <w:rsid w:val="00B270AE"/>
    <w:rPr>
      <w:b/>
      <w:bCs/>
    </w:rPr>
  </w:style>
  <w:style w:type="character" w:customStyle="1" w:styleId="Heading1Char">
    <w:name w:val="Heading 1 Char"/>
    <w:link w:val="Heading1"/>
    <w:rsid w:val="0049555B"/>
    <w:rPr>
      <w:rFonts w:ascii="Arial" w:hAnsi="Arial"/>
      <w:b/>
      <w:kern w:val="28"/>
      <w:sz w:val="28"/>
    </w:rPr>
  </w:style>
  <w:style w:type="character" w:customStyle="1" w:styleId="Heading3Char">
    <w:name w:val="Heading 3 Char"/>
    <w:link w:val="Heading3"/>
    <w:rsid w:val="0049555B"/>
    <w:rPr>
      <w:rFonts w:ascii="Arial" w:hAnsi="Arial"/>
      <w:b/>
      <w:sz w:val="15"/>
    </w:rPr>
  </w:style>
  <w:style w:type="character" w:customStyle="1" w:styleId="apple-style-span">
    <w:name w:val="apple-style-span"/>
    <w:basedOn w:val="DefaultParagraphFont"/>
    <w:rsid w:val="0049555B"/>
  </w:style>
  <w:style w:type="paragraph" w:styleId="NoSpacing">
    <w:name w:val="No Spacing"/>
    <w:uiPriority w:val="1"/>
    <w:qFormat/>
    <w:rsid w:val="00B05E9C"/>
    <w:rPr>
      <w:sz w:val="22"/>
      <w:szCs w:val="22"/>
      <w:lang w:eastAsia="en-GB"/>
    </w:rPr>
  </w:style>
  <w:style w:type="character" w:styleId="Hyperlink">
    <w:name w:val="Hyperlink"/>
    <w:rsid w:val="00712DAD"/>
    <w:rPr>
      <w:color w:val="0000FF"/>
      <w:u w:val="single"/>
    </w:rPr>
  </w:style>
  <w:style w:type="table" w:styleId="TableGrid">
    <w:name w:val="Table Grid"/>
    <w:basedOn w:val="TableNormal"/>
    <w:uiPriority w:val="59"/>
    <w:locked/>
    <w:rsid w:val="009B4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317BE"/>
    <w:pPr>
      <w:tabs>
        <w:tab w:val="left" w:pos="-720"/>
      </w:tabs>
      <w:jc w:val="both"/>
    </w:pPr>
    <w:rPr>
      <w:rFonts w:ascii="Times New Roman" w:hAnsi="Times New Roman"/>
      <w:color w:val="000000"/>
      <w:sz w:val="24"/>
      <w:szCs w:val="24"/>
    </w:rPr>
  </w:style>
  <w:style w:type="paragraph" w:styleId="FootnoteText">
    <w:name w:val="footnote text"/>
    <w:basedOn w:val="Normal"/>
    <w:link w:val="FootnoteTextChar"/>
    <w:rsid w:val="00284451"/>
    <w:rPr>
      <w:sz w:val="24"/>
      <w:szCs w:val="24"/>
    </w:rPr>
  </w:style>
  <w:style w:type="character" w:customStyle="1" w:styleId="FootnoteTextChar">
    <w:name w:val="Footnote Text Char"/>
    <w:link w:val="FootnoteText"/>
    <w:rsid w:val="00284451"/>
    <w:rPr>
      <w:sz w:val="24"/>
      <w:szCs w:val="24"/>
      <w:lang w:eastAsia="en-GB"/>
    </w:rPr>
  </w:style>
  <w:style w:type="character" w:styleId="FootnoteReference">
    <w:name w:val="footnote reference"/>
    <w:rsid w:val="00284451"/>
    <w:rPr>
      <w:vertAlign w:val="superscript"/>
    </w:rPr>
  </w:style>
  <w:style w:type="paragraph" w:styleId="NormalWeb">
    <w:name w:val="Normal (Web)"/>
    <w:basedOn w:val="Normal"/>
    <w:uiPriority w:val="99"/>
    <w:unhideWhenUsed/>
    <w:rsid w:val="005C11E6"/>
    <w:pPr>
      <w:spacing w:before="100" w:beforeAutospacing="1" w:after="100" w:afterAutospacing="1" w:line="240" w:lineRule="auto"/>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64F"/>
    <w:pPr>
      <w:spacing w:after="200" w:line="276" w:lineRule="auto"/>
    </w:pPr>
    <w:rPr>
      <w:sz w:val="22"/>
      <w:szCs w:val="22"/>
      <w:lang w:eastAsia="en-GB"/>
    </w:rPr>
  </w:style>
  <w:style w:type="paragraph" w:styleId="Heading1">
    <w:name w:val="heading 1"/>
    <w:basedOn w:val="Normal"/>
    <w:next w:val="Normal"/>
    <w:link w:val="Heading1Char"/>
    <w:qFormat/>
    <w:locked/>
    <w:rsid w:val="0049555B"/>
    <w:pPr>
      <w:keepNext/>
      <w:spacing w:before="240" w:after="60" w:line="240" w:lineRule="auto"/>
      <w:outlineLvl w:val="0"/>
    </w:pPr>
    <w:rPr>
      <w:rFonts w:ascii="Arial" w:hAnsi="Arial"/>
      <w:b/>
      <w:kern w:val="28"/>
      <w:sz w:val="28"/>
      <w:szCs w:val="20"/>
    </w:rPr>
  </w:style>
  <w:style w:type="paragraph" w:styleId="Heading3">
    <w:name w:val="heading 3"/>
    <w:basedOn w:val="Normal"/>
    <w:next w:val="Normal"/>
    <w:link w:val="Heading3Char"/>
    <w:qFormat/>
    <w:locked/>
    <w:rsid w:val="0049555B"/>
    <w:pPr>
      <w:keepNext/>
      <w:spacing w:after="0" w:line="240" w:lineRule="auto"/>
      <w:ind w:left="-113"/>
      <w:outlineLvl w:val="2"/>
    </w:pPr>
    <w:rPr>
      <w:rFonts w:ascii="Arial" w:hAnsi="Arial"/>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20D0B"/>
    <w:pPr>
      <w:tabs>
        <w:tab w:val="center" w:pos="4513"/>
        <w:tab w:val="right" w:pos="9026"/>
      </w:tabs>
      <w:spacing w:after="0" w:line="240" w:lineRule="auto"/>
    </w:pPr>
  </w:style>
  <w:style w:type="character" w:customStyle="1" w:styleId="HeaderChar">
    <w:name w:val="Header Char"/>
    <w:link w:val="Header"/>
    <w:semiHidden/>
    <w:locked/>
    <w:rsid w:val="00C20D0B"/>
    <w:rPr>
      <w:rFonts w:cs="Times New Roman"/>
    </w:rPr>
  </w:style>
  <w:style w:type="paragraph" w:styleId="Footer">
    <w:name w:val="footer"/>
    <w:basedOn w:val="Normal"/>
    <w:link w:val="FooterChar"/>
    <w:semiHidden/>
    <w:rsid w:val="00C20D0B"/>
    <w:pPr>
      <w:tabs>
        <w:tab w:val="center" w:pos="4513"/>
        <w:tab w:val="right" w:pos="9026"/>
      </w:tabs>
      <w:spacing w:after="0" w:line="240" w:lineRule="auto"/>
    </w:pPr>
  </w:style>
  <w:style w:type="character" w:customStyle="1" w:styleId="FooterChar">
    <w:name w:val="Footer Char"/>
    <w:link w:val="Footer"/>
    <w:semiHidden/>
    <w:locked/>
    <w:rsid w:val="00C20D0B"/>
    <w:rPr>
      <w:rFonts w:cs="Times New Roman"/>
    </w:rPr>
  </w:style>
  <w:style w:type="paragraph" w:styleId="ListParagraph">
    <w:name w:val="List Paragraph"/>
    <w:basedOn w:val="Normal"/>
    <w:uiPriority w:val="34"/>
    <w:qFormat/>
    <w:rsid w:val="00CC1FF3"/>
    <w:pPr>
      <w:ind w:left="720"/>
    </w:pPr>
  </w:style>
  <w:style w:type="paragraph" w:styleId="BalloonText">
    <w:name w:val="Balloon Text"/>
    <w:basedOn w:val="Normal"/>
    <w:semiHidden/>
    <w:rsid w:val="00A6435A"/>
    <w:rPr>
      <w:rFonts w:ascii="MS Shell Dlg" w:hAnsi="MS Shell Dlg"/>
      <w:sz w:val="16"/>
      <w:szCs w:val="16"/>
    </w:rPr>
  </w:style>
  <w:style w:type="character" w:styleId="CommentReference">
    <w:name w:val="annotation reference"/>
    <w:semiHidden/>
    <w:rsid w:val="00B270AE"/>
    <w:rPr>
      <w:sz w:val="16"/>
      <w:szCs w:val="16"/>
    </w:rPr>
  </w:style>
  <w:style w:type="paragraph" w:styleId="CommentText">
    <w:name w:val="annotation text"/>
    <w:basedOn w:val="Normal"/>
    <w:semiHidden/>
    <w:rsid w:val="00B270AE"/>
    <w:rPr>
      <w:sz w:val="20"/>
      <w:szCs w:val="20"/>
    </w:rPr>
  </w:style>
  <w:style w:type="paragraph" w:styleId="CommentSubject">
    <w:name w:val="annotation subject"/>
    <w:basedOn w:val="CommentText"/>
    <w:next w:val="CommentText"/>
    <w:semiHidden/>
    <w:rsid w:val="00B270AE"/>
    <w:rPr>
      <w:b/>
      <w:bCs/>
    </w:rPr>
  </w:style>
  <w:style w:type="character" w:customStyle="1" w:styleId="Heading1Char">
    <w:name w:val="Heading 1 Char"/>
    <w:link w:val="Heading1"/>
    <w:rsid w:val="0049555B"/>
    <w:rPr>
      <w:rFonts w:ascii="Arial" w:hAnsi="Arial"/>
      <w:b/>
      <w:kern w:val="28"/>
      <w:sz w:val="28"/>
    </w:rPr>
  </w:style>
  <w:style w:type="character" w:customStyle="1" w:styleId="Heading3Char">
    <w:name w:val="Heading 3 Char"/>
    <w:link w:val="Heading3"/>
    <w:rsid w:val="0049555B"/>
    <w:rPr>
      <w:rFonts w:ascii="Arial" w:hAnsi="Arial"/>
      <w:b/>
      <w:sz w:val="15"/>
    </w:rPr>
  </w:style>
  <w:style w:type="character" w:customStyle="1" w:styleId="apple-style-span">
    <w:name w:val="apple-style-span"/>
    <w:basedOn w:val="DefaultParagraphFont"/>
    <w:rsid w:val="0049555B"/>
  </w:style>
  <w:style w:type="paragraph" w:styleId="NoSpacing">
    <w:name w:val="No Spacing"/>
    <w:uiPriority w:val="1"/>
    <w:qFormat/>
    <w:rsid w:val="00B05E9C"/>
    <w:rPr>
      <w:sz w:val="22"/>
      <w:szCs w:val="22"/>
      <w:lang w:eastAsia="en-GB"/>
    </w:rPr>
  </w:style>
  <w:style w:type="character" w:styleId="Hyperlink">
    <w:name w:val="Hyperlink"/>
    <w:rsid w:val="00712DAD"/>
    <w:rPr>
      <w:color w:val="0000FF"/>
      <w:u w:val="single"/>
    </w:rPr>
  </w:style>
  <w:style w:type="table" w:styleId="TableGrid">
    <w:name w:val="Table Grid"/>
    <w:basedOn w:val="TableNormal"/>
    <w:uiPriority w:val="59"/>
    <w:locked/>
    <w:rsid w:val="009B4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317BE"/>
    <w:pPr>
      <w:tabs>
        <w:tab w:val="left" w:pos="-720"/>
      </w:tabs>
      <w:jc w:val="both"/>
    </w:pPr>
    <w:rPr>
      <w:rFonts w:ascii="Times New Roman" w:hAnsi="Times New Roman"/>
      <w:color w:val="000000"/>
      <w:sz w:val="24"/>
      <w:szCs w:val="24"/>
    </w:rPr>
  </w:style>
  <w:style w:type="paragraph" w:styleId="FootnoteText">
    <w:name w:val="footnote text"/>
    <w:basedOn w:val="Normal"/>
    <w:link w:val="FootnoteTextChar"/>
    <w:rsid w:val="00284451"/>
    <w:rPr>
      <w:sz w:val="24"/>
      <w:szCs w:val="24"/>
    </w:rPr>
  </w:style>
  <w:style w:type="character" w:customStyle="1" w:styleId="FootnoteTextChar">
    <w:name w:val="Footnote Text Char"/>
    <w:link w:val="FootnoteText"/>
    <w:rsid w:val="00284451"/>
    <w:rPr>
      <w:sz w:val="24"/>
      <w:szCs w:val="24"/>
      <w:lang w:eastAsia="en-GB"/>
    </w:rPr>
  </w:style>
  <w:style w:type="character" w:styleId="FootnoteReference">
    <w:name w:val="footnote reference"/>
    <w:rsid w:val="00284451"/>
    <w:rPr>
      <w:vertAlign w:val="superscript"/>
    </w:rPr>
  </w:style>
  <w:style w:type="paragraph" w:styleId="NormalWeb">
    <w:name w:val="Normal (Web)"/>
    <w:basedOn w:val="Normal"/>
    <w:uiPriority w:val="99"/>
    <w:unhideWhenUsed/>
    <w:rsid w:val="005C11E6"/>
    <w:pPr>
      <w:spacing w:before="100" w:beforeAutospacing="1" w:after="100" w:afterAutospacing="1" w:line="240" w:lineRule="auto"/>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5627">
      <w:bodyDiv w:val="1"/>
      <w:marLeft w:val="0"/>
      <w:marRight w:val="0"/>
      <w:marTop w:val="0"/>
      <w:marBottom w:val="0"/>
      <w:divBdr>
        <w:top w:val="none" w:sz="0" w:space="0" w:color="auto"/>
        <w:left w:val="none" w:sz="0" w:space="0" w:color="auto"/>
        <w:bottom w:val="none" w:sz="0" w:space="0" w:color="auto"/>
        <w:right w:val="none" w:sz="0" w:space="0" w:color="auto"/>
      </w:divBdr>
    </w:div>
    <w:div w:id="258878117">
      <w:bodyDiv w:val="1"/>
      <w:marLeft w:val="0"/>
      <w:marRight w:val="0"/>
      <w:marTop w:val="0"/>
      <w:marBottom w:val="0"/>
      <w:divBdr>
        <w:top w:val="none" w:sz="0" w:space="0" w:color="auto"/>
        <w:left w:val="none" w:sz="0" w:space="0" w:color="auto"/>
        <w:bottom w:val="none" w:sz="0" w:space="0" w:color="auto"/>
        <w:right w:val="none" w:sz="0" w:space="0" w:color="auto"/>
      </w:divBdr>
    </w:div>
    <w:div w:id="553589747">
      <w:bodyDiv w:val="1"/>
      <w:marLeft w:val="0"/>
      <w:marRight w:val="0"/>
      <w:marTop w:val="0"/>
      <w:marBottom w:val="0"/>
      <w:divBdr>
        <w:top w:val="none" w:sz="0" w:space="0" w:color="auto"/>
        <w:left w:val="none" w:sz="0" w:space="0" w:color="auto"/>
        <w:bottom w:val="none" w:sz="0" w:space="0" w:color="auto"/>
        <w:right w:val="none" w:sz="0" w:space="0" w:color="auto"/>
      </w:divBdr>
    </w:div>
    <w:div w:id="731736272">
      <w:bodyDiv w:val="1"/>
      <w:marLeft w:val="0"/>
      <w:marRight w:val="0"/>
      <w:marTop w:val="0"/>
      <w:marBottom w:val="0"/>
      <w:divBdr>
        <w:top w:val="none" w:sz="0" w:space="0" w:color="auto"/>
        <w:left w:val="none" w:sz="0" w:space="0" w:color="auto"/>
        <w:bottom w:val="none" w:sz="0" w:space="0" w:color="auto"/>
        <w:right w:val="none" w:sz="0" w:space="0" w:color="auto"/>
      </w:divBdr>
      <w:divsChild>
        <w:div w:id="1586375364">
          <w:marLeft w:val="0"/>
          <w:marRight w:val="0"/>
          <w:marTop w:val="0"/>
          <w:marBottom w:val="0"/>
          <w:divBdr>
            <w:top w:val="none" w:sz="0" w:space="0" w:color="auto"/>
            <w:left w:val="none" w:sz="0" w:space="0" w:color="auto"/>
            <w:bottom w:val="none" w:sz="0" w:space="0" w:color="auto"/>
            <w:right w:val="none" w:sz="0" w:space="0" w:color="auto"/>
          </w:divBdr>
        </w:div>
      </w:divsChild>
    </w:div>
    <w:div w:id="1492284703">
      <w:bodyDiv w:val="1"/>
      <w:marLeft w:val="0"/>
      <w:marRight w:val="0"/>
      <w:marTop w:val="0"/>
      <w:marBottom w:val="0"/>
      <w:divBdr>
        <w:top w:val="none" w:sz="0" w:space="0" w:color="auto"/>
        <w:left w:val="none" w:sz="0" w:space="0" w:color="auto"/>
        <w:bottom w:val="none" w:sz="0" w:space="0" w:color="auto"/>
        <w:right w:val="none" w:sz="0" w:space="0" w:color="auto"/>
      </w:divBdr>
    </w:div>
    <w:div w:id="1711107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24DAA-78B8-4F43-882B-96B7B21D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1512</Words>
  <Characters>8625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 Working Group </vt:lpstr>
    </vt:vector>
  </TitlesOfParts>
  <Company>Flex</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Working Group </dc:title>
  <dc:subject/>
  <dc:creator>Lawrence</dc:creator>
  <cp:keywords/>
  <dc:description/>
  <cp:lastModifiedBy>OFFICE</cp:lastModifiedBy>
  <cp:revision>17</cp:revision>
  <cp:lastPrinted>2016-08-01T13:04:00Z</cp:lastPrinted>
  <dcterms:created xsi:type="dcterms:W3CDTF">2016-11-16T12:55:00Z</dcterms:created>
  <dcterms:modified xsi:type="dcterms:W3CDTF">2016-11-24T12:23:00Z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a117e189-881c-46ce-a6de-be80bf367f1a</vt:lpwstr>
  </property>
</Properties>
</file>