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F0" w:rsidRDefault="007824E8" w:rsidP="00333EC4">
      <w:pPr>
        <w:pStyle w:val="Heading1"/>
      </w:pPr>
      <w:r>
        <w:t>FOREWO</w:t>
      </w:r>
      <w:r w:rsidR="007D1A7B" w:rsidRPr="00333EC4">
        <w:t>RD</w:t>
      </w:r>
      <w:r>
        <w:t xml:space="preserve"> BY THE </w:t>
      </w:r>
      <w:r w:rsidR="00D02EC7">
        <w:t xml:space="preserve">SECRETARY OF STATE FOR DEFENCE, THE RT HON </w:t>
      </w:r>
      <w:r w:rsidR="0019437E">
        <w:t xml:space="preserve">SIR </w:t>
      </w:r>
      <w:r w:rsidR="00D02EC7">
        <w:t>MICHAEL FALLON</w:t>
      </w:r>
      <w:r w:rsidR="0019437E">
        <w:t xml:space="preserve"> KCB</w:t>
      </w:r>
      <w:r w:rsidR="00D02EC7">
        <w:t xml:space="preserve"> </w:t>
      </w:r>
      <w:r>
        <w:t>MP</w:t>
      </w:r>
    </w:p>
    <w:p w:rsidR="001B5F5F" w:rsidRPr="001B5F5F" w:rsidRDefault="001B5F5F" w:rsidP="001B5F5F"/>
    <w:p w:rsidR="000F421B" w:rsidRPr="007D1A7B" w:rsidRDefault="00BC1114" w:rsidP="000F421B">
      <w:pPr>
        <w:spacing w:line="360" w:lineRule="auto"/>
        <w:rPr>
          <w:rFonts w:ascii="Arial" w:hAnsi="Arial" w:cs="Arial"/>
        </w:rPr>
      </w:pPr>
      <w:r>
        <w:rPr>
          <w:rFonts w:ascii="Arial" w:hAnsi="Arial" w:cs="Arial"/>
        </w:rPr>
        <w:t xml:space="preserve">Our Armed Forces defend the UK and its people, and in doing so they risk their lives, sometimes suffering serious injury or death as a result of their duty.  The nation owes a moral obligation to those who </w:t>
      </w:r>
      <w:r w:rsidR="00F01920">
        <w:rPr>
          <w:rFonts w:ascii="Arial" w:hAnsi="Arial" w:cs="Arial"/>
        </w:rPr>
        <w:t xml:space="preserve">currently </w:t>
      </w:r>
      <w:r>
        <w:rPr>
          <w:rFonts w:ascii="Arial" w:hAnsi="Arial" w:cs="Arial"/>
        </w:rPr>
        <w:t xml:space="preserve">serve, whether Regular or Reserve, those who have served in the past, and their families.  As the Armed Forces Covenant sets out, this means that we must look after them, and special consideration should be given to those who have given most, such as the injured and the bereaved.  </w:t>
      </w:r>
      <w:r w:rsidR="000F421B">
        <w:rPr>
          <w:rFonts w:ascii="Arial" w:hAnsi="Arial" w:cs="Arial"/>
        </w:rPr>
        <w:t xml:space="preserve">We </w:t>
      </w:r>
      <w:r>
        <w:rPr>
          <w:rFonts w:ascii="Arial" w:hAnsi="Arial" w:cs="Arial"/>
        </w:rPr>
        <w:t>believe the introduction of a</w:t>
      </w:r>
      <w:r w:rsidR="00F5626C">
        <w:rPr>
          <w:rFonts w:ascii="Arial" w:hAnsi="Arial" w:cs="Arial"/>
        </w:rPr>
        <w:t xml:space="preserve">n </w:t>
      </w:r>
      <w:r w:rsidR="000F421B" w:rsidRPr="007D1A7B">
        <w:rPr>
          <w:rFonts w:ascii="Arial" w:hAnsi="Arial" w:cs="Arial"/>
        </w:rPr>
        <w:t>enhanced compensation</w:t>
      </w:r>
      <w:r w:rsidR="000F421B">
        <w:rPr>
          <w:rFonts w:ascii="Arial" w:hAnsi="Arial" w:cs="Arial"/>
        </w:rPr>
        <w:t xml:space="preserve"> scheme </w:t>
      </w:r>
      <w:r w:rsidR="00F5626C">
        <w:rPr>
          <w:rFonts w:ascii="Arial" w:hAnsi="Arial" w:cs="Arial"/>
        </w:rPr>
        <w:t xml:space="preserve">for injuries or deaths </w:t>
      </w:r>
      <w:r>
        <w:rPr>
          <w:rFonts w:ascii="Arial" w:hAnsi="Arial" w:cs="Arial"/>
        </w:rPr>
        <w:t xml:space="preserve">which have occurred </w:t>
      </w:r>
      <w:r w:rsidR="00F5626C">
        <w:rPr>
          <w:rFonts w:ascii="Arial" w:hAnsi="Arial" w:cs="Arial"/>
        </w:rPr>
        <w:t xml:space="preserve">in </w:t>
      </w:r>
      <w:r w:rsidR="0033637D">
        <w:rPr>
          <w:rFonts w:ascii="Arial" w:hAnsi="Arial" w:cs="Arial"/>
        </w:rPr>
        <w:t>th</w:t>
      </w:r>
      <w:r w:rsidR="00EB6A21">
        <w:rPr>
          <w:rFonts w:ascii="Arial" w:hAnsi="Arial" w:cs="Arial"/>
        </w:rPr>
        <w:t>e</w:t>
      </w:r>
      <w:r w:rsidR="0033637D">
        <w:rPr>
          <w:rFonts w:ascii="Arial" w:hAnsi="Arial" w:cs="Arial"/>
        </w:rPr>
        <w:t xml:space="preserve"> </w:t>
      </w:r>
      <w:r w:rsidR="00F5626C">
        <w:rPr>
          <w:rFonts w:ascii="Arial" w:hAnsi="Arial" w:cs="Arial"/>
        </w:rPr>
        <w:t xml:space="preserve">course of combat </w:t>
      </w:r>
      <w:r w:rsidR="000F421B">
        <w:rPr>
          <w:rFonts w:ascii="Arial" w:hAnsi="Arial" w:cs="Arial"/>
        </w:rPr>
        <w:t>embod</w:t>
      </w:r>
      <w:r w:rsidR="00F5626C">
        <w:rPr>
          <w:rFonts w:ascii="Arial" w:hAnsi="Arial" w:cs="Arial"/>
        </w:rPr>
        <w:t>ies</w:t>
      </w:r>
      <w:r w:rsidR="000F421B">
        <w:rPr>
          <w:rFonts w:ascii="Arial" w:hAnsi="Arial" w:cs="Arial"/>
        </w:rPr>
        <w:t xml:space="preserve"> our commitment</w:t>
      </w:r>
      <w:r w:rsidR="000F421B" w:rsidRPr="007D1A7B">
        <w:rPr>
          <w:rFonts w:ascii="Arial" w:hAnsi="Arial" w:cs="Arial"/>
        </w:rPr>
        <w:t xml:space="preserve"> </w:t>
      </w:r>
      <w:r>
        <w:rPr>
          <w:rFonts w:ascii="Arial" w:hAnsi="Arial" w:cs="Arial"/>
        </w:rPr>
        <w:t xml:space="preserve">and obligation </w:t>
      </w:r>
      <w:r w:rsidR="002D4FCD">
        <w:rPr>
          <w:rFonts w:ascii="Arial" w:hAnsi="Arial" w:cs="Arial"/>
        </w:rPr>
        <w:t xml:space="preserve">to the </w:t>
      </w:r>
      <w:r w:rsidR="000F421B" w:rsidRPr="007D1A7B">
        <w:rPr>
          <w:rFonts w:ascii="Arial" w:hAnsi="Arial" w:cs="Arial"/>
        </w:rPr>
        <w:t>brave men and wome</w:t>
      </w:r>
      <w:r w:rsidR="000F421B">
        <w:rPr>
          <w:rFonts w:ascii="Arial" w:hAnsi="Arial" w:cs="Arial"/>
        </w:rPr>
        <w:t xml:space="preserve">n who </w:t>
      </w:r>
      <w:r w:rsidR="002D4FCD">
        <w:rPr>
          <w:rFonts w:ascii="Arial" w:hAnsi="Arial" w:cs="Arial"/>
        </w:rPr>
        <w:t xml:space="preserve">have </w:t>
      </w:r>
      <w:r w:rsidR="000F421B">
        <w:rPr>
          <w:rFonts w:ascii="Arial" w:hAnsi="Arial" w:cs="Arial"/>
        </w:rPr>
        <w:t>risk</w:t>
      </w:r>
      <w:r w:rsidR="002D4FCD">
        <w:rPr>
          <w:rFonts w:ascii="Arial" w:hAnsi="Arial" w:cs="Arial"/>
        </w:rPr>
        <w:t>ed</w:t>
      </w:r>
      <w:r w:rsidR="000F421B">
        <w:rPr>
          <w:rFonts w:ascii="Arial" w:hAnsi="Arial" w:cs="Arial"/>
        </w:rPr>
        <w:t xml:space="preserve"> their lives for our c</w:t>
      </w:r>
      <w:r w:rsidR="000F421B" w:rsidRPr="007D1A7B">
        <w:rPr>
          <w:rFonts w:ascii="Arial" w:hAnsi="Arial" w:cs="Arial"/>
        </w:rPr>
        <w:t>ountry.</w:t>
      </w:r>
      <w:r w:rsidR="000F421B" w:rsidRPr="000F421B">
        <w:rPr>
          <w:rFonts w:ascii="Arial" w:hAnsi="Arial" w:cs="Arial"/>
        </w:rPr>
        <w:t xml:space="preserve"> </w:t>
      </w:r>
    </w:p>
    <w:p w:rsidR="007824E8" w:rsidRDefault="007824E8" w:rsidP="007D1A7B">
      <w:pPr>
        <w:spacing w:line="360" w:lineRule="auto"/>
        <w:rPr>
          <w:rFonts w:ascii="Arial" w:hAnsi="Arial" w:cs="Arial"/>
        </w:rPr>
      </w:pPr>
      <w:r>
        <w:rPr>
          <w:rFonts w:ascii="Arial" w:hAnsi="Arial" w:cs="Arial"/>
        </w:rPr>
        <w:t xml:space="preserve">The Government is proud of the Armed Forces Compensation Scheme, </w:t>
      </w:r>
      <w:r w:rsidR="00287688">
        <w:rPr>
          <w:rFonts w:ascii="Arial" w:hAnsi="Arial" w:cs="Arial"/>
        </w:rPr>
        <w:t xml:space="preserve">which provides </w:t>
      </w:r>
      <w:r w:rsidR="005C3002">
        <w:rPr>
          <w:rFonts w:ascii="Arial" w:hAnsi="Arial" w:cs="Arial"/>
        </w:rPr>
        <w:t xml:space="preserve">compensation </w:t>
      </w:r>
      <w:r w:rsidR="00287688">
        <w:rPr>
          <w:rFonts w:ascii="Arial" w:hAnsi="Arial" w:cs="Arial"/>
        </w:rPr>
        <w:t xml:space="preserve">on a tariff basis to Service personnel who have </w:t>
      </w:r>
      <w:r w:rsidR="005C3002">
        <w:rPr>
          <w:rFonts w:ascii="Arial" w:hAnsi="Arial" w:cs="Arial"/>
        </w:rPr>
        <w:t>suffered illness or injury attributable to their service in the Armed Forces (or to their families, in the case of those who have died)</w:t>
      </w:r>
      <w:r w:rsidR="00287688">
        <w:rPr>
          <w:rFonts w:ascii="Arial" w:hAnsi="Arial" w:cs="Arial"/>
        </w:rPr>
        <w:t xml:space="preserve"> – whether or not anyone was legally at fault. </w:t>
      </w:r>
      <w:r w:rsidR="00350B95">
        <w:rPr>
          <w:rFonts w:ascii="Arial" w:hAnsi="Arial" w:cs="Arial"/>
        </w:rPr>
        <w:t>S</w:t>
      </w:r>
      <w:r w:rsidR="005C3002">
        <w:rPr>
          <w:rFonts w:ascii="Arial" w:hAnsi="Arial" w:cs="Arial"/>
        </w:rPr>
        <w:t xml:space="preserve">eparately, </w:t>
      </w:r>
      <w:r w:rsidR="00287688">
        <w:rPr>
          <w:rFonts w:ascii="Arial" w:hAnsi="Arial" w:cs="Arial"/>
        </w:rPr>
        <w:t xml:space="preserve">where the Ministry of Defence has been </w:t>
      </w:r>
      <w:r w:rsidR="003052A8">
        <w:rPr>
          <w:rFonts w:ascii="Arial" w:hAnsi="Arial" w:cs="Arial"/>
        </w:rPr>
        <w:t xml:space="preserve">found to be </w:t>
      </w:r>
      <w:r w:rsidR="00287688">
        <w:rPr>
          <w:rFonts w:ascii="Arial" w:hAnsi="Arial" w:cs="Arial"/>
        </w:rPr>
        <w:t xml:space="preserve">at fault, the </w:t>
      </w:r>
      <w:r w:rsidR="00350B95">
        <w:rPr>
          <w:rFonts w:ascii="Arial" w:hAnsi="Arial" w:cs="Arial"/>
        </w:rPr>
        <w:t>C</w:t>
      </w:r>
      <w:r w:rsidR="00287688">
        <w:rPr>
          <w:rFonts w:ascii="Arial" w:hAnsi="Arial" w:cs="Arial"/>
        </w:rPr>
        <w:t xml:space="preserve">ourts </w:t>
      </w:r>
      <w:r w:rsidR="005C3002">
        <w:rPr>
          <w:rFonts w:ascii="Arial" w:hAnsi="Arial" w:cs="Arial"/>
        </w:rPr>
        <w:t>may</w:t>
      </w:r>
      <w:r w:rsidR="00287688">
        <w:rPr>
          <w:rFonts w:ascii="Arial" w:hAnsi="Arial" w:cs="Arial"/>
        </w:rPr>
        <w:t xml:space="preserve"> award </w:t>
      </w:r>
      <w:r w:rsidR="005C3002">
        <w:rPr>
          <w:rFonts w:ascii="Arial" w:hAnsi="Arial" w:cs="Arial"/>
        </w:rPr>
        <w:t xml:space="preserve">damages that </w:t>
      </w:r>
      <w:r w:rsidR="00E166C4">
        <w:rPr>
          <w:rFonts w:ascii="Arial" w:hAnsi="Arial" w:cs="Arial"/>
        </w:rPr>
        <w:t xml:space="preserve">are </w:t>
      </w:r>
      <w:r w:rsidR="00E166C4" w:rsidRPr="00E166C4">
        <w:rPr>
          <w:rFonts w:ascii="Arial" w:hAnsi="Arial" w:cs="Arial"/>
        </w:rPr>
        <w:t>determined by comm</w:t>
      </w:r>
      <w:r w:rsidR="00E166C4">
        <w:rPr>
          <w:rFonts w:ascii="Arial" w:hAnsi="Arial" w:cs="Arial"/>
        </w:rPr>
        <w:t>on law principles which</w:t>
      </w:r>
      <w:r w:rsidR="00E166C4" w:rsidRPr="00E166C4">
        <w:rPr>
          <w:rFonts w:ascii="Arial" w:hAnsi="Arial" w:cs="Arial"/>
        </w:rPr>
        <w:t xml:space="preserve"> take account, as appropriate, of an individual's pain and suffering, degree of injury, property losses, past and future losses and level of care required. Levels of compensation including </w:t>
      </w:r>
      <w:r w:rsidR="005E31FD">
        <w:rPr>
          <w:rFonts w:ascii="Arial" w:hAnsi="Arial" w:cs="Arial"/>
        </w:rPr>
        <w:t>such</w:t>
      </w:r>
      <w:r w:rsidR="00E166C4" w:rsidRPr="00E166C4">
        <w:rPr>
          <w:rFonts w:ascii="Arial" w:hAnsi="Arial" w:cs="Arial"/>
        </w:rPr>
        <w:t xml:space="preserve"> elements </w:t>
      </w:r>
      <w:r w:rsidR="005E31FD">
        <w:rPr>
          <w:rFonts w:ascii="Arial" w:hAnsi="Arial" w:cs="Arial"/>
        </w:rPr>
        <w:t xml:space="preserve">may exceed the levels awarded for the same incident under the Armed Forces Compensation Scheme. </w:t>
      </w:r>
    </w:p>
    <w:p w:rsidR="00287688" w:rsidRDefault="00287688" w:rsidP="007D1A7B">
      <w:pPr>
        <w:spacing w:line="360" w:lineRule="auto"/>
        <w:rPr>
          <w:rFonts w:ascii="Arial" w:hAnsi="Arial" w:cs="Arial"/>
        </w:rPr>
      </w:pPr>
      <w:r>
        <w:rPr>
          <w:rFonts w:ascii="Arial" w:hAnsi="Arial" w:cs="Arial"/>
        </w:rPr>
        <w:t xml:space="preserve">Only a minority of such claims arise out of combat: the rest relate to training and other aspects of </w:t>
      </w:r>
      <w:r w:rsidR="003052A8">
        <w:rPr>
          <w:rFonts w:ascii="Arial" w:hAnsi="Arial" w:cs="Arial"/>
        </w:rPr>
        <w:t>s</w:t>
      </w:r>
      <w:r>
        <w:rPr>
          <w:rFonts w:ascii="Arial" w:hAnsi="Arial" w:cs="Arial"/>
        </w:rPr>
        <w:t xml:space="preserve">ervice life. But when claims which do arise </w:t>
      </w:r>
      <w:r w:rsidR="00350B95">
        <w:rPr>
          <w:rFonts w:ascii="Arial" w:hAnsi="Arial" w:cs="Arial"/>
        </w:rPr>
        <w:t xml:space="preserve">in combat </w:t>
      </w:r>
      <w:r>
        <w:rPr>
          <w:rFonts w:ascii="Arial" w:hAnsi="Arial" w:cs="Arial"/>
        </w:rPr>
        <w:t xml:space="preserve">come before the </w:t>
      </w:r>
      <w:r w:rsidR="00350B95">
        <w:rPr>
          <w:rFonts w:ascii="Arial" w:hAnsi="Arial" w:cs="Arial"/>
        </w:rPr>
        <w:t>C</w:t>
      </w:r>
      <w:r>
        <w:rPr>
          <w:rFonts w:ascii="Arial" w:hAnsi="Arial" w:cs="Arial"/>
        </w:rPr>
        <w:t xml:space="preserve">ourts they </w:t>
      </w:r>
      <w:r w:rsidR="005C3002">
        <w:rPr>
          <w:rFonts w:ascii="Arial" w:hAnsi="Arial" w:cs="Arial"/>
        </w:rPr>
        <w:t>give rise to</w:t>
      </w:r>
      <w:r>
        <w:rPr>
          <w:rFonts w:ascii="Arial" w:hAnsi="Arial" w:cs="Arial"/>
        </w:rPr>
        <w:t xml:space="preserve"> a number of </w:t>
      </w:r>
      <w:r w:rsidR="00B7496C">
        <w:rPr>
          <w:rFonts w:ascii="Arial" w:hAnsi="Arial" w:cs="Arial"/>
        </w:rPr>
        <w:t>issues</w:t>
      </w:r>
      <w:r>
        <w:rPr>
          <w:rFonts w:ascii="Arial" w:hAnsi="Arial" w:cs="Arial"/>
        </w:rPr>
        <w:t>:</w:t>
      </w:r>
    </w:p>
    <w:p w:rsidR="00287688" w:rsidRDefault="00287688" w:rsidP="00287688">
      <w:pPr>
        <w:pStyle w:val="ListParagraph"/>
        <w:numPr>
          <w:ilvl w:val="0"/>
          <w:numId w:val="15"/>
        </w:numPr>
        <w:spacing w:line="360" w:lineRule="auto"/>
        <w:rPr>
          <w:rFonts w:ascii="Arial" w:hAnsi="Arial" w:cs="Arial"/>
        </w:rPr>
      </w:pPr>
      <w:r>
        <w:rPr>
          <w:rFonts w:ascii="Arial" w:hAnsi="Arial" w:cs="Arial"/>
        </w:rPr>
        <w:t xml:space="preserve">Service and ex-Service </w:t>
      </w:r>
      <w:r w:rsidR="00350B95">
        <w:rPr>
          <w:rFonts w:ascii="Arial" w:hAnsi="Arial" w:cs="Arial"/>
        </w:rPr>
        <w:t xml:space="preserve">personnel </w:t>
      </w:r>
      <w:r>
        <w:rPr>
          <w:rFonts w:ascii="Arial" w:hAnsi="Arial" w:cs="Arial"/>
        </w:rPr>
        <w:t>who were wounded in combat, and the families of those who died, can be caught up in long and frustrating legal cases</w:t>
      </w:r>
      <w:r w:rsidR="00F5626C">
        <w:rPr>
          <w:rFonts w:ascii="Arial" w:hAnsi="Arial" w:cs="Arial"/>
        </w:rPr>
        <w:t>;</w:t>
      </w:r>
      <w:r>
        <w:rPr>
          <w:rFonts w:ascii="Arial" w:hAnsi="Arial" w:cs="Arial"/>
        </w:rPr>
        <w:t xml:space="preserve"> </w:t>
      </w:r>
    </w:p>
    <w:p w:rsidR="00287688" w:rsidRDefault="00287688" w:rsidP="00287688">
      <w:pPr>
        <w:pStyle w:val="ListParagraph"/>
        <w:numPr>
          <w:ilvl w:val="0"/>
          <w:numId w:val="15"/>
        </w:numPr>
        <w:spacing w:line="360" w:lineRule="auto"/>
        <w:rPr>
          <w:rFonts w:ascii="Arial" w:hAnsi="Arial" w:cs="Arial"/>
        </w:rPr>
      </w:pPr>
      <w:r>
        <w:rPr>
          <w:rFonts w:ascii="Arial" w:hAnsi="Arial" w:cs="Arial"/>
        </w:rPr>
        <w:t xml:space="preserve">The </w:t>
      </w:r>
      <w:r w:rsidR="003052A8">
        <w:rPr>
          <w:rFonts w:ascii="Arial" w:hAnsi="Arial" w:cs="Arial"/>
        </w:rPr>
        <w:t xml:space="preserve">legal </w:t>
      </w:r>
      <w:r>
        <w:rPr>
          <w:rFonts w:ascii="Arial" w:hAnsi="Arial" w:cs="Arial"/>
        </w:rPr>
        <w:t xml:space="preserve">costs of such cases, which are borne by the taxpayer, can far outstrip any </w:t>
      </w:r>
      <w:r w:rsidR="005C3002">
        <w:rPr>
          <w:rFonts w:ascii="Arial" w:hAnsi="Arial" w:cs="Arial"/>
        </w:rPr>
        <w:t xml:space="preserve">damages </w:t>
      </w:r>
      <w:r>
        <w:rPr>
          <w:rFonts w:ascii="Arial" w:hAnsi="Arial" w:cs="Arial"/>
        </w:rPr>
        <w:t xml:space="preserve">which </w:t>
      </w:r>
      <w:r w:rsidR="005C3002">
        <w:rPr>
          <w:rFonts w:ascii="Arial" w:hAnsi="Arial" w:cs="Arial"/>
        </w:rPr>
        <w:t xml:space="preserve">are </w:t>
      </w:r>
      <w:r>
        <w:rPr>
          <w:rFonts w:ascii="Arial" w:hAnsi="Arial" w:cs="Arial"/>
        </w:rPr>
        <w:t>eventually awarded</w:t>
      </w:r>
      <w:r w:rsidR="003052A8">
        <w:rPr>
          <w:rFonts w:ascii="Arial" w:hAnsi="Arial" w:cs="Arial"/>
        </w:rPr>
        <w:t>;</w:t>
      </w:r>
      <w:r w:rsidR="00F5626C">
        <w:rPr>
          <w:rFonts w:ascii="Arial" w:hAnsi="Arial" w:cs="Arial"/>
        </w:rPr>
        <w:t xml:space="preserve"> and</w:t>
      </w:r>
    </w:p>
    <w:p w:rsidR="000F421B" w:rsidRPr="00CB4723" w:rsidRDefault="00287688">
      <w:pPr>
        <w:pStyle w:val="ListParagraph"/>
        <w:numPr>
          <w:ilvl w:val="0"/>
          <w:numId w:val="15"/>
        </w:numPr>
        <w:spacing w:line="360" w:lineRule="auto"/>
        <w:rPr>
          <w:rFonts w:ascii="Arial" w:hAnsi="Arial" w:cs="Arial"/>
        </w:rPr>
      </w:pPr>
      <w:r>
        <w:rPr>
          <w:rFonts w:ascii="Arial" w:hAnsi="Arial" w:cs="Arial"/>
        </w:rPr>
        <w:t>Judges are required to second-guess military decisions using criteria</w:t>
      </w:r>
      <w:r w:rsidR="003052A8">
        <w:rPr>
          <w:rFonts w:ascii="Arial" w:hAnsi="Arial" w:cs="Arial"/>
        </w:rPr>
        <w:t>,</w:t>
      </w:r>
      <w:r>
        <w:rPr>
          <w:rFonts w:ascii="Arial" w:hAnsi="Arial" w:cs="Arial"/>
        </w:rPr>
        <w:t xml:space="preserve"> appropriate in civilian life, to decide whether there was negligence or not</w:t>
      </w:r>
      <w:r w:rsidR="002D4FCD">
        <w:rPr>
          <w:rFonts w:ascii="Arial" w:hAnsi="Arial" w:cs="Arial"/>
        </w:rPr>
        <w:t xml:space="preserve"> in a battlefield situation</w:t>
      </w:r>
      <w:r>
        <w:rPr>
          <w:rFonts w:ascii="Arial" w:hAnsi="Arial" w:cs="Arial"/>
        </w:rPr>
        <w:t xml:space="preserve">. </w:t>
      </w:r>
      <w:r w:rsidR="00AC5FD8">
        <w:rPr>
          <w:rFonts w:ascii="Arial" w:hAnsi="Arial" w:cs="Arial"/>
        </w:rPr>
        <w:t xml:space="preserve">Our military advisers warn that </w:t>
      </w:r>
      <w:r w:rsidR="002D4FCD">
        <w:rPr>
          <w:rFonts w:ascii="Arial" w:hAnsi="Arial" w:cs="Arial"/>
        </w:rPr>
        <w:t xml:space="preserve">this </w:t>
      </w:r>
      <w:r w:rsidR="00350B95">
        <w:rPr>
          <w:rFonts w:ascii="Arial" w:hAnsi="Arial" w:cs="Arial"/>
        </w:rPr>
        <w:t>“</w:t>
      </w:r>
      <w:proofErr w:type="spellStart"/>
      <w:r>
        <w:rPr>
          <w:rFonts w:ascii="Arial" w:hAnsi="Arial" w:cs="Arial"/>
        </w:rPr>
        <w:t>judicialisation</w:t>
      </w:r>
      <w:proofErr w:type="spellEnd"/>
      <w:r>
        <w:rPr>
          <w:rFonts w:ascii="Arial" w:hAnsi="Arial" w:cs="Arial"/>
        </w:rPr>
        <w:t xml:space="preserve"> of war</w:t>
      </w:r>
      <w:r w:rsidR="00350B95">
        <w:rPr>
          <w:rFonts w:ascii="Arial" w:hAnsi="Arial" w:cs="Arial"/>
        </w:rPr>
        <w:t>”</w:t>
      </w:r>
      <w:r>
        <w:rPr>
          <w:rFonts w:ascii="Arial" w:hAnsi="Arial" w:cs="Arial"/>
        </w:rPr>
        <w:t xml:space="preserve"> </w:t>
      </w:r>
      <w:r w:rsidR="00BC1114">
        <w:rPr>
          <w:rFonts w:ascii="Arial" w:hAnsi="Arial" w:cs="Arial"/>
        </w:rPr>
        <w:t>could weaken</w:t>
      </w:r>
      <w:r w:rsidR="001B5F5F">
        <w:rPr>
          <w:rFonts w:ascii="Arial" w:hAnsi="Arial" w:cs="Arial"/>
        </w:rPr>
        <w:t xml:space="preserve"> </w:t>
      </w:r>
      <w:r w:rsidR="00BC1114">
        <w:rPr>
          <w:rFonts w:ascii="Arial" w:hAnsi="Arial" w:cs="Arial"/>
        </w:rPr>
        <w:t>the Armed Forces’</w:t>
      </w:r>
      <w:r w:rsidR="002D4FCD">
        <w:rPr>
          <w:rFonts w:ascii="Arial" w:hAnsi="Arial" w:cs="Arial"/>
        </w:rPr>
        <w:t xml:space="preserve"> </w:t>
      </w:r>
      <w:r>
        <w:rPr>
          <w:rFonts w:ascii="Arial" w:hAnsi="Arial" w:cs="Arial"/>
        </w:rPr>
        <w:t xml:space="preserve">readiness to </w:t>
      </w:r>
      <w:r w:rsidR="00B7496C">
        <w:rPr>
          <w:rFonts w:ascii="Arial" w:hAnsi="Arial" w:cs="Arial"/>
        </w:rPr>
        <w:t>take the rapid and high risk decisions essential to operational effectiveness, with consequent risk to lives</w:t>
      </w:r>
      <w:r w:rsidRPr="00CB4723">
        <w:rPr>
          <w:rFonts w:ascii="Arial" w:hAnsi="Arial" w:cs="Arial"/>
        </w:rPr>
        <w:t xml:space="preserve">. </w:t>
      </w:r>
    </w:p>
    <w:p w:rsidR="00B7496C" w:rsidRPr="00287688" w:rsidRDefault="00B7496C" w:rsidP="00CB4723">
      <w:pPr>
        <w:pStyle w:val="ListParagraph"/>
        <w:spacing w:line="360" w:lineRule="auto"/>
        <w:rPr>
          <w:rFonts w:ascii="Arial" w:hAnsi="Arial" w:cs="Arial"/>
        </w:rPr>
      </w:pPr>
    </w:p>
    <w:p w:rsidR="000F421B" w:rsidRPr="00F5626C" w:rsidRDefault="000F421B" w:rsidP="005D2DF0">
      <w:pPr>
        <w:pStyle w:val="ListParagraph"/>
        <w:spacing w:line="360" w:lineRule="auto"/>
        <w:ind w:left="0"/>
        <w:rPr>
          <w:rFonts w:ascii="Arial" w:hAnsi="Arial" w:cs="Arial"/>
        </w:rPr>
      </w:pPr>
      <w:r w:rsidRPr="00F5626C">
        <w:rPr>
          <w:rFonts w:ascii="Arial" w:hAnsi="Arial" w:cs="Arial"/>
        </w:rPr>
        <w:lastRenderedPageBreak/>
        <w:t>There is</w:t>
      </w:r>
      <w:r>
        <w:rPr>
          <w:rFonts w:ascii="Arial" w:hAnsi="Arial" w:cs="Arial"/>
        </w:rPr>
        <w:t>, therefore,</w:t>
      </w:r>
      <w:r w:rsidRPr="00F5626C">
        <w:rPr>
          <w:rFonts w:ascii="Arial" w:hAnsi="Arial" w:cs="Arial"/>
        </w:rPr>
        <w:t xml:space="preserve"> a</w:t>
      </w:r>
      <w:r w:rsidR="00962363">
        <w:rPr>
          <w:rFonts w:ascii="Arial" w:hAnsi="Arial" w:cs="Arial"/>
        </w:rPr>
        <w:t>n urgent</w:t>
      </w:r>
      <w:r w:rsidRPr="00F5626C">
        <w:rPr>
          <w:rFonts w:ascii="Arial" w:hAnsi="Arial" w:cs="Arial"/>
        </w:rPr>
        <w:t xml:space="preserve"> need to reform the current system for dealing with compensation claims brought before the Courts </w:t>
      </w:r>
      <w:r w:rsidR="00621055">
        <w:rPr>
          <w:rFonts w:ascii="Arial" w:hAnsi="Arial" w:cs="Arial"/>
        </w:rPr>
        <w:t xml:space="preserve">and provide clarity in law on issues of negligence which may contribute to </w:t>
      </w:r>
      <w:r w:rsidRPr="00F5626C">
        <w:rPr>
          <w:rFonts w:ascii="Arial" w:hAnsi="Arial" w:cs="Arial"/>
        </w:rPr>
        <w:t xml:space="preserve">deaths and injuries suffered by members of our Armed Forces in combat. </w:t>
      </w:r>
    </w:p>
    <w:p w:rsidR="00287688" w:rsidRDefault="00287688" w:rsidP="007D1A7B">
      <w:pPr>
        <w:spacing w:line="360" w:lineRule="auto"/>
        <w:rPr>
          <w:rFonts w:ascii="Arial" w:hAnsi="Arial" w:cs="Arial"/>
        </w:rPr>
      </w:pPr>
      <w:r>
        <w:rPr>
          <w:rFonts w:ascii="Arial" w:hAnsi="Arial" w:cs="Arial"/>
        </w:rPr>
        <w:t xml:space="preserve">The Government intends to solve this problem </w:t>
      </w:r>
      <w:r w:rsidR="00B7496C">
        <w:rPr>
          <w:rFonts w:ascii="Arial" w:hAnsi="Arial" w:cs="Arial"/>
        </w:rPr>
        <w:t xml:space="preserve">with </w:t>
      </w:r>
      <w:r>
        <w:rPr>
          <w:rFonts w:ascii="Arial" w:hAnsi="Arial" w:cs="Arial"/>
        </w:rPr>
        <w:t>two measures</w:t>
      </w:r>
      <w:r w:rsidR="003052A8">
        <w:rPr>
          <w:rFonts w:ascii="Arial" w:hAnsi="Arial" w:cs="Arial"/>
        </w:rPr>
        <w:t xml:space="preserve"> that </w:t>
      </w:r>
      <w:r>
        <w:rPr>
          <w:rFonts w:ascii="Arial" w:hAnsi="Arial" w:cs="Arial"/>
        </w:rPr>
        <w:t>are inextricably linked:</w:t>
      </w:r>
    </w:p>
    <w:p w:rsidR="002D4FCD" w:rsidRPr="00287688" w:rsidRDefault="00BC1114" w:rsidP="002D4FCD">
      <w:pPr>
        <w:pStyle w:val="ListParagraph"/>
        <w:numPr>
          <w:ilvl w:val="0"/>
          <w:numId w:val="16"/>
        </w:numPr>
        <w:spacing w:line="360" w:lineRule="auto"/>
        <w:rPr>
          <w:rFonts w:ascii="Arial" w:hAnsi="Arial" w:cs="Arial"/>
        </w:rPr>
      </w:pPr>
      <w:r>
        <w:rPr>
          <w:rFonts w:ascii="Arial" w:hAnsi="Arial" w:cs="Arial"/>
        </w:rPr>
        <w:t xml:space="preserve">Former or serving </w:t>
      </w:r>
      <w:r w:rsidR="00AC5FD8">
        <w:rPr>
          <w:rFonts w:ascii="Arial" w:hAnsi="Arial" w:cs="Arial"/>
        </w:rPr>
        <w:t>personnel</w:t>
      </w:r>
      <w:r>
        <w:rPr>
          <w:rFonts w:ascii="Arial" w:hAnsi="Arial" w:cs="Arial"/>
        </w:rPr>
        <w:t xml:space="preserve"> </w:t>
      </w:r>
      <w:r w:rsidR="002D4FCD">
        <w:rPr>
          <w:rFonts w:ascii="Arial" w:hAnsi="Arial" w:cs="Arial"/>
        </w:rPr>
        <w:t xml:space="preserve">who </w:t>
      </w:r>
      <w:r>
        <w:rPr>
          <w:rFonts w:ascii="Arial" w:hAnsi="Arial" w:cs="Arial"/>
        </w:rPr>
        <w:t>are</w:t>
      </w:r>
      <w:r w:rsidR="002D4FCD">
        <w:rPr>
          <w:rFonts w:ascii="Arial" w:hAnsi="Arial" w:cs="Arial"/>
        </w:rPr>
        <w:t xml:space="preserve"> injured </w:t>
      </w:r>
      <w:r>
        <w:rPr>
          <w:rFonts w:ascii="Arial" w:hAnsi="Arial" w:cs="Arial"/>
        </w:rPr>
        <w:t>in the course of combat</w:t>
      </w:r>
      <w:r w:rsidR="002D4FCD">
        <w:rPr>
          <w:rFonts w:ascii="Arial" w:hAnsi="Arial" w:cs="Arial"/>
        </w:rPr>
        <w:t xml:space="preserve"> will be </w:t>
      </w:r>
      <w:r>
        <w:rPr>
          <w:rFonts w:ascii="Arial" w:hAnsi="Arial" w:cs="Arial"/>
        </w:rPr>
        <w:t xml:space="preserve">awarded </w:t>
      </w:r>
      <w:r w:rsidR="002D4FCD">
        <w:rPr>
          <w:rFonts w:ascii="Arial" w:hAnsi="Arial" w:cs="Arial"/>
        </w:rPr>
        <w:t xml:space="preserve">compensation by the Government equal to </w:t>
      </w:r>
      <w:r>
        <w:rPr>
          <w:rFonts w:ascii="Arial" w:hAnsi="Arial" w:cs="Arial"/>
        </w:rPr>
        <w:t xml:space="preserve">that which </w:t>
      </w:r>
      <w:r w:rsidR="002D4FCD">
        <w:rPr>
          <w:rFonts w:ascii="Arial" w:hAnsi="Arial" w:cs="Arial"/>
        </w:rPr>
        <w:t xml:space="preserve">a Court would have awarded </w:t>
      </w:r>
      <w:r>
        <w:rPr>
          <w:rFonts w:ascii="Arial" w:hAnsi="Arial" w:cs="Arial"/>
        </w:rPr>
        <w:t xml:space="preserve">if </w:t>
      </w:r>
      <w:r w:rsidR="002D4FCD">
        <w:rPr>
          <w:rFonts w:ascii="Arial" w:hAnsi="Arial" w:cs="Arial"/>
        </w:rPr>
        <w:t>the Government had been negligent.  In cases where a service person is killed on operations, their family will receive a compensation payment equal to what a Court would have awarded if it had found that the Government had been negligent.</w:t>
      </w:r>
    </w:p>
    <w:p w:rsidR="007824E8" w:rsidRDefault="005C3002" w:rsidP="00287688">
      <w:pPr>
        <w:pStyle w:val="ListParagraph"/>
        <w:numPr>
          <w:ilvl w:val="0"/>
          <w:numId w:val="16"/>
        </w:numPr>
        <w:spacing w:line="360" w:lineRule="auto"/>
        <w:rPr>
          <w:rFonts w:ascii="Arial" w:hAnsi="Arial" w:cs="Arial"/>
        </w:rPr>
      </w:pPr>
      <w:r>
        <w:rPr>
          <w:rFonts w:ascii="Arial" w:hAnsi="Arial" w:cs="Arial"/>
        </w:rPr>
        <w:t>We</w:t>
      </w:r>
      <w:r w:rsidR="00673D37">
        <w:rPr>
          <w:rFonts w:ascii="Arial" w:hAnsi="Arial" w:cs="Arial"/>
        </w:rPr>
        <w:t xml:space="preserve"> will legislate to enshrine the </w:t>
      </w:r>
      <w:r w:rsidR="00BC1114">
        <w:rPr>
          <w:rFonts w:ascii="Arial" w:hAnsi="Arial" w:cs="Arial"/>
        </w:rPr>
        <w:t>G</w:t>
      </w:r>
      <w:r w:rsidR="00673D37">
        <w:rPr>
          <w:rFonts w:ascii="Arial" w:hAnsi="Arial" w:cs="Arial"/>
        </w:rPr>
        <w:t xml:space="preserve">overnment’s position that Combat Immunity should apply to </w:t>
      </w:r>
      <w:r w:rsidR="00287688">
        <w:rPr>
          <w:rFonts w:ascii="Arial" w:hAnsi="Arial" w:cs="Arial"/>
        </w:rPr>
        <w:t xml:space="preserve">deaths or injuries which occur </w:t>
      </w:r>
      <w:r>
        <w:rPr>
          <w:rFonts w:ascii="Arial" w:hAnsi="Arial" w:cs="Arial"/>
        </w:rPr>
        <w:t xml:space="preserve">in </w:t>
      </w:r>
      <w:r w:rsidR="00BC1114">
        <w:rPr>
          <w:rFonts w:ascii="Arial" w:hAnsi="Arial" w:cs="Arial"/>
        </w:rPr>
        <w:t xml:space="preserve">the course of </w:t>
      </w:r>
      <w:r>
        <w:rPr>
          <w:rFonts w:ascii="Arial" w:hAnsi="Arial" w:cs="Arial"/>
        </w:rPr>
        <w:t>combat</w:t>
      </w:r>
      <w:r w:rsidR="00287688">
        <w:rPr>
          <w:rFonts w:ascii="Arial" w:hAnsi="Arial" w:cs="Arial"/>
        </w:rPr>
        <w:t xml:space="preserve">. This will </w:t>
      </w:r>
      <w:r w:rsidR="00673D37">
        <w:rPr>
          <w:rFonts w:ascii="Arial" w:hAnsi="Arial" w:cs="Arial"/>
        </w:rPr>
        <w:t xml:space="preserve">remove the </w:t>
      </w:r>
      <w:r w:rsidR="00BC1114">
        <w:rPr>
          <w:rFonts w:ascii="Arial" w:hAnsi="Arial" w:cs="Arial"/>
        </w:rPr>
        <w:t>requirement</w:t>
      </w:r>
      <w:r w:rsidR="00673D37">
        <w:rPr>
          <w:rFonts w:ascii="Arial" w:hAnsi="Arial" w:cs="Arial"/>
        </w:rPr>
        <w:t xml:space="preserve"> to take legal action </w:t>
      </w:r>
      <w:r w:rsidR="00BC1114">
        <w:rPr>
          <w:rFonts w:ascii="Arial" w:hAnsi="Arial" w:cs="Arial"/>
        </w:rPr>
        <w:t xml:space="preserve">against the Government </w:t>
      </w:r>
      <w:r w:rsidR="00673D37">
        <w:rPr>
          <w:rFonts w:ascii="Arial" w:hAnsi="Arial" w:cs="Arial"/>
        </w:rPr>
        <w:t>in such cases</w:t>
      </w:r>
      <w:r w:rsidR="00BC1114">
        <w:rPr>
          <w:rFonts w:ascii="Arial" w:hAnsi="Arial" w:cs="Arial"/>
        </w:rPr>
        <w:t>, which in turn will remove the often stressful process of litigation that can take many years to resolve</w:t>
      </w:r>
      <w:r w:rsidR="00673D37">
        <w:rPr>
          <w:rFonts w:ascii="Arial" w:hAnsi="Arial" w:cs="Arial"/>
        </w:rPr>
        <w:t xml:space="preserve">. </w:t>
      </w:r>
    </w:p>
    <w:p w:rsidR="002C67A0" w:rsidRDefault="008874FF" w:rsidP="00621055">
      <w:pPr>
        <w:spacing w:line="360" w:lineRule="auto"/>
        <w:rPr>
          <w:rFonts w:ascii="Arial" w:hAnsi="Arial" w:cs="Arial"/>
        </w:rPr>
      </w:pPr>
      <w:r>
        <w:rPr>
          <w:rFonts w:ascii="Arial" w:hAnsi="Arial" w:cs="Arial"/>
        </w:rPr>
        <w:t>In addition to providing for fair compensation, the judicial process</w:t>
      </w:r>
      <w:r w:rsidR="00BC1114">
        <w:rPr>
          <w:rFonts w:ascii="Arial" w:hAnsi="Arial" w:cs="Arial"/>
        </w:rPr>
        <w:t xml:space="preserve"> will continue to </w:t>
      </w:r>
      <w:r>
        <w:rPr>
          <w:rFonts w:ascii="Arial" w:hAnsi="Arial" w:cs="Arial"/>
        </w:rPr>
        <w:t xml:space="preserve">play an important role in highlighting </w:t>
      </w:r>
      <w:r w:rsidR="00BC1114">
        <w:rPr>
          <w:rFonts w:ascii="Arial" w:hAnsi="Arial" w:cs="Arial"/>
        </w:rPr>
        <w:t xml:space="preserve">possible </w:t>
      </w:r>
      <w:r>
        <w:rPr>
          <w:rFonts w:ascii="Arial" w:hAnsi="Arial" w:cs="Arial"/>
        </w:rPr>
        <w:t xml:space="preserve">mistakes by the Ministry of Defence.  I want to take this opportunity to emphasise our continuing commitment to </w:t>
      </w:r>
      <w:r w:rsidR="00BC1114">
        <w:rPr>
          <w:rFonts w:ascii="Arial" w:hAnsi="Arial" w:cs="Arial"/>
        </w:rPr>
        <w:t xml:space="preserve">supporting Coroners in conducting full and transparent investigations and inquests. </w:t>
      </w:r>
    </w:p>
    <w:p w:rsidR="00804134" w:rsidRDefault="00E02385" w:rsidP="00621055">
      <w:pPr>
        <w:spacing w:line="360" w:lineRule="auto"/>
        <w:rPr>
          <w:rFonts w:ascii="Arial" w:hAnsi="Arial" w:cs="Arial"/>
        </w:rPr>
      </w:pPr>
      <w:r>
        <w:rPr>
          <w:rFonts w:ascii="Arial" w:hAnsi="Arial" w:cs="Arial"/>
        </w:rPr>
        <w:t>T</w:t>
      </w:r>
      <w:r w:rsidR="002C67A0">
        <w:rPr>
          <w:rFonts w:ascii="Arial" w:hAnsi="Arial" w:cs="Arial"/>
        </w:rPr>
        <w:t xml:space="preserve">he </w:t>
      </w:r>
      <w:r w:rsidR="00B7496C">
        <w:rPr>
          <w:rFonts w:ascii="Arial" w:hAnsi="Arial" w:cs="Arial"/>
        </w:rPr>
        <w:t>R</w:t>
      </w:r>
      <w:r w:rsidR="002C67A0">
        <w:rPr>
          <w:rFonts w:ascii="Arial" w:hAnsi="Arial" w:cs="Arial"/>
        </w:rPr>
        <w:t xml:space="preserve">eport of the Iraq Inquiry has reminded us that many aspects of our military operations in Iraq were not planned well enough. </w:t>
      </w:r>
      <w:r w:rsidR="00BC1114">
        <w:rPr>
          <w:rFonts w:ascii="Arial" w:hAnsi="Arial" w:cs="Arial"/>
        </w:rPr>
        <w:t xml:space="preserve"> </w:t>
      </w:r>
      <w:r w:rsidR="002C67A0">
        <w:rPr>
          <w:rFonts w:ascii="Arial" w:hAnsi="Arial" w:cs="Arial"/>
        </w:rPr>
        <w:t xml:space="preserve">While Sir John </w:t>
      </w:r>
      <w:proofErr w:type="spellStart"/>
      <w:r w:rsidR="002C67A0">
        <w:rPr>
          <w:rFonts w:ascii="Arial" w:hAnsi="Arial" w:cs="Arial"/>
        </w:rPr>
        <w:t>Chilcot</w:t>
      </w:r>
      <w:proofErr w:type="spellEnd"/>
      <w:r w:rsidR="002C67A0">
        <w:rPr>
          <w:rFonts w:ascii="Arial" w:hAnsi="Arial" w:cs="Arial"/>
        </w:rPr>
        <w:t xml:space="preserve"> and his colleagues made no specific recommendations on the doctrine of combat immunity, many of his findings throw a harsh light on the circumstances in which deaths and injuries are sustained on the battlefield. The Ministry of Defence takes Sir John’s criticisms very seriously</w:t>
      </w:r>
      <w:r>
        <w:rPr>
          <w:rFonts w:ascii="Arial" w:hAnsi="Arial" w:cs="Arial"/>
        </w:rPr>
        <w:t>: s</w:t>
      </w:r>
      <w:r w:rsidR="002C67A0">
        <w:rPr>
          <w:rFonts w:ascii="Arial" w:hAnsi="Arial" w:cs="Arial"/>
        </w:rPr>
        <w:t>ome have already been addressed, and some provide an agenda for continu</w:t>
      </w:r>
      <w:r>
        <w:rPr>
          <w:rFonts w:ascii="Arial" w:hAnsi="Arial" w:cs="Arial"/>
        </w:rPr>
        <w:t>ous improvement</w:t>
      </w:r>
      <w:r w:rsidR="002C67A0">
        <w:rPr>
          <w:rFonts w:ascii="Arial" w:hAnsi="Arial" w:cs="Arial"/>
        </w:rPr>
        <w:t xml:space="preserve">. </w:t>
      </w:r>
    </w:p>
    <w:p w:rsidR="00621055" w:rsidRPr="00621055" w:rsidRDefault="002C67A0" w:rsidP="00621055">
      <w:pPr>
        <w:spacing w:line="360" w:lineRule="auto"/>
        <w:rPr>
          <w:rFonts w:ascii="Arial" w:hAnsi="Arial" w:cs="Arial"/>
        </w:rPr>
      </w:pPr>
      <w:r>
        <w:rPr>
          <w:rFonts w:ascii="Arial" w:hAnsi="Arial" w:cs="Arial"/>
        </w:rPr>
        <w:t>What is essential is that we learn the lessons from our military campaigns constructively and with a proper sense of humility. The changes we propose should be seen in that context.</w:t>
      </w:r>
    </w:p>
    <w:p w:rsidR="00804134" w:rsidRDefault="00BC1114" w:rsidP="007D1A7B">
      <w:pPr>
        <w:spacing w:line="360" w:lineRule="auto"/>
        <w:rPr>
          <w:rFonts w:ascii="Arial" w:hAnsi="Arial" w:cs="Arial"/>
        </w:rPr>
      </w:pPr>
      <w:r>
        <w:rPr>
          <w:rFonts w:ascii="Arial" w:hAnsi="Arial" w:cs="Arial"/>
        </w:rPr>
        <w:t>The combined measures I hope will provide welcome relief for families and individuals who might otherwise find themselves having to pursue lengthy and stressful c</w:t>
      </w:r>
      <w:r w:rsidR="00F60C9D">
        <w:rPr>
          <w:rFonts w:ascii="Arial" w:hAnsi="Arial" w:cs="Arial"/>
        </w:rPr>
        <w:t>laims in the courts, which</w:t>
      </w:r>
      <w:r>
        <w:rPr>
          <w:rFonts w:ascii="Arial" w:hAnsi="Arial" w:cs="Arial"/>
        </w:rPr>
        <w:t xml:space="preserve"> in future would no longer be necessary.  This would also ensure that our Armed </w:t>
      </w:r>
      <w:r>
        <w:rPr>
          <w:rFonts w:ascii="Arial" w:hAnsi="Arial" w:cs="Arial"/>
        </w:rPr>
        <w:lastRenderedPageBreak/>
        <w:t>Forces will be freed from increasing judicial constraints whilst on operations, thereby allowing them to do their duty.</w:t>
      </w:r>
      <w:r w:rsidR="001B5F5F">
        <w:rPr>
          <w:rFonts w:ascii="Arial" w:hAnsi="Arial" w:cs="Arial"/>
        </w:rPr>
        <w:t xml:space="preserve">  </w:t>
      </w:r>
    </w:p>
    <w:p w:rsidR="00440F4F" w:rsidRDefault="00584A4F" w:rsidP="007D1A7B">
      <w:pPr>
        <w:spacing w:line="360" w:lineRule="auto"/>
        <w:rPr>
          <w:rFonts w:ascii="Arial" w:hAnsi="Arial" w:cs="Arial"/>
        </w:rPr>
      </w:pPr>
      <w:r w:rsidRPr="007D1A7B">
        <w:rPr>
          <w:rFonts w:ascii="Arial" w:hAnsi="Arial" w:cs="Arial"/>
        </w:rPr>
        <w:t>Th</w:t>
      </w:r>
      <w:r w:rsidR="00804134">
        <w:rPr>
          <w:rFonts w:ascii="Arial" w:hAnsi="Arial" w:cs="Arial"/>
        </w:rPr>
        <w:t>is</w:t>
      </w:r>
      <w:r w:rsidR="004E6BA5">
        <w:rPr>
          <w:rFonts w:ascii="Arial" w:hAnsi="Arial" w:cs="Arial"/>
        </w:rPr>
        <w:t xml:space="preserve"> </w:t>
      </w:r>
      <w:r w:rsidR="00804134">
        <w:rPr>
          <w:rFonts w:ascii="Arial" w:hAnsi="Arial" w:cs="Arial"/>
        </w:rPr>
        <w:t xml:space="preserve">consultation </w:t>
      </w:r>
      <w:r w:rsidRPr="007D1A7B">
        <w:rPr>
          <w:rFonts w:ascii="Arial" w:hAnsi="Arial" w:cs="Arial"/>
        </w:rPr>
        <w:t>paper</w:t>
      </w:r>
      <w:r w:rsidR="00440F4F" w:rsidRPr="007D1A7B">
        <w:rPr>
          <w:rFonts w:ascii="Arial" w:hAnsi="Arial" w:cs="Arial"/>
        </w:rPr>
        <w:t xml:space="preserve"> set outs </w:t>
      </w:r>
      <w:r w:rsidR="003052A8">
        <w:rPr>
          <w:rFonts w:ascii="Arial" w:hAnsi="Arial" w:cs="Arial"/>
        </w:rPr>
        <w:t xml:space="preserve">our </w:t>
      </w:r>
      <w:r w:rsidR="00440F4F" w:rsidRPr="007D1A7B">
        <w:rPr>
          <w:rFonts w:ascii="Arial" w:hAnsi="Arial" w:cs="Arial"/>
        </w:rPr>
        <w:t>proposals to</w:t>
      </w:r>
      <w:r w:rsidR="00804134">
        <w:rPr>
          <w:rFonts w:ascii="Arial" w:hAnsi="Arial" w:cs="Arial"/>
        </w:rPr>
        <w:t xml:space="preserve"> deliver better and faster compensation by</w:t>
      </w:r>
      <w:r w:rsidR="00440F4F" w:rsidRPr="007D1A7B">
        <w:rPr>
          <w:rFonts w:ascii="Arial" w:hAnsi="Arial" w:cs="Arial"/>
        </w:rPr>
        <w:t xml:space="preserve"> introduc</w:t>
      </w:r>
      <w:r w:rsidR="00804134">
        <w:rPr>
          <w:rFonts w:ascii="Arial" w:hAnsi="Arial" w:cs="Arial"/>
        </w:rPr>
        <w:t>ing</w:t>
      </w:r>
      <w:r w:rsidR="00440F4F" w:rsidRPr="007D1A7B">
        <w:rPr>
          <w:rFonts w:ascii="Arial" w:hAnsi="Arial" w:cs="Arial"/>
        </w:rPr>
        <w:t xml:space="preserve"> a</w:t>
      </w:r>
      <w:r w:rsidR="005C3002">
        <w:rPr>
          <w:rFonts w:ascii="Arial" w:hAnsi="Arial" w:cs="Arial"/>
        </w:rPr>
        <w:t>n enhanced</w:t>
      </w:r>
      <w:r w:rsidR="00440F4F" w:rsidRPr="007D1A7B">
        <w:rPr>
          <w:rFonts w:ascii="Arial" w:hAnsi="Arial" w:cs="Arial"/>
        </w:rPr>
        <w:t xml:space="preserve"> compensation scheme for death or injury </w:t>
      </w:r>
      <w:r w:rsidR="00350B95">
        <w:rPr>
          <w:rFonts w:ascii="Arial" w:hAnsi="Arial" w:cs="Arial"/>
        </w:rPr>
        <w:t>in combat</w:t>
      </w:r>
      <w:r w:rsidR="00440F4F" w:rsidRPr="007D1A7B">
        <w:rPr>
          <w:rFonts w:ascii="Arial" w:hAnsi="Arial" w:cs="Arial"/>
        </w:rPr>
        <w:t>.</w:t>
      </w:r>
      <w:r w:rsidR="00804134">
        <w:rPr>
          <w:rFonts w:ascii="Arial" w:hAnsi="Arial" w:cs="Arial"/>
        </w:rPr>
        <w:t xml:space="preserve"> </w:t>
      </w:r>
      <w:r w:rsidR="00440F4F" w:rsidRPr="007D1A7B">
        <w:rPr>
          <w:rFonts w:ascii="Arial" w:hAnsi="Arial" w:cs="Arial"/>
        </w:rPr>
        <w:t xml:space="preserve"> </w:t>
      </w:r>
      <w:r w:rsidR="00C21EFA" w:rsidRPr="007D1A7B">
        <w:rPr>
          <w:rFonts w:ascii="Arial" w:hAnsi="Arial" w:cs="Arial"/>
        </w:rPr>
        <w:t>This sc</w:t>
      </w:r>
      <w:r w:rsidR="003A2490">
        <w:rPr>
          <w:rFonts w:ascii="Arial" w:hAnsi="Arial" w:cs="Arial"/>
        </w:rPr>
        <w:t xml:space="preserve">heme will </w:t>
      </w:r>
      <w:r w:rsidR="005C3002">
        <w:rPr>
          <w:rFonts w:ascii="Arial" w:hAnsi="Arial" w:cs="Arial"/>
        </w:rPr>
        <w:t>be made using existing powers in</w:t>
      </w:r>
      <w:r w:rsidR="003A2490">
        <w:rPr>
          <w:rFonts w:ascii="Arial" w:hAnsi="Arial" w:cs="Arial"/>
        </w:rPr>
        <w:t xml:space="preserve"> the Armed Forces </w:t>
      </w:r>
      <w:r w:rsidR="00C21EFA" w:rsidRPr="007D1A7B">
        <w:rPr>
          <w:rFonts w:ascii="Arial" w:hAnsi="Arial" w:cs="Arial"/>
        </w:rPr>
        <w:t>(</w:t>
      </w:r>
      <w:r w:rsidR="005C3002">
        <w:rPr>
          <w:rFonts w:ascii="Arial" w:hAnsi="Arial" w:cs="Arial"/>
        </w:rPr>
        <w:t xml:space="preserve">Pensions and </w:t>
      </w:r>
      <w:r w:rsidR="00C21EFA" w:rsidRPr="007D1A7B">
        <w:rPr>
          <w:rFonts w:ascii="Arial" w:hAnsi="Arial" w:cs="Arial"/>
        </w:rPr>
        <w:t xml:space="preserve">Compensation Scheme) </w:t>
      </w:r>
      <w:r w:rsidR="005C3002">
        <w:rPr>
          <w:rFonts w:ascii="Arial" w:hAnsi="Arial" w:cs="Arial"/>
        </w:rPr>
        <w:t>Act 2004</w:t>
      </w:r>
      <w:r w:rsidR="00350B95">
        <w:rPr>
          <w:rFonts w:ascii="Arial" w:hAnsi="Arial" w:cs="Arial"/>
        </w:rPr>
        <w:t>.  P</w:t>
      </w:r>
      <w:r w:rsidR="005C3002">
        <w:rPr>
          <w:rFonts w:ascii="Arial" w:hAnsi="Arial" w:cs="Arial"/>
        </w:rPr>
        <w:t xml:space="preserve">rimary legislation will be required to exclude liability. The new enhanced </w:t>
      </w:r>
      <w:r w:rsidR="001B5F5F">
        <w:rPr>
          <w:rFonts w:ascii="Arial" w:hAnsi="Arial" w:cs="Arial"/>
        </w:rPr>
        <w:t xml:space="preserve">compensation </w:t>
      </w:r>
      <w:r w:rsidR="005C3002">
        <w:rPr>
          <w:rFonts w:ascii="Arial" w:hAnsi="Arial" w:cs="Arial"/>
        </w:rPr>
        <w:t>scheme</w:t>
      </w:r>
      <w:r w:rsidR="00C21EFA" w:rsidRPr="007D1A7B">
        <w:rPr>
          <w:rFonts w:ascii="Arial" w:hAnsi="Arial" w:cs="Arial"/>
        </w:rPr>
        <w:t xml:space="preserve"> will work in parallel to the existing Armed Forces Compensation Scheme.</w:t>
      </w:r>
      <w:r w:rsidR="00287688">
        <w:rPr>
          <w:rFonts w:ascii="Arial" w:hAnsi="Arial" w:cs="Arial"/>
        </w:rPr>
        <w:t xml:space="preserve"> </w:t>
      </w:r>
      <w:r w:rsidR="00350B95">
        <w:rPr>
          <w:rFonts w:ascii="Arial" w:hAnsi="Arial" w:cs="Arial"/>
        </w:rPr>
        <w:t>T</w:t>
      </w:r>
      <w:r w:rsidR="00287688">
        <w:rPr>
          <w:rFonts w:ascii="Arial" w:hAnsi="Arial" w:cs="Arial"/>
        </w:rPr>
        <w:t xml:space="preserve">here are many decisions to be made about exactly who the new </w:t>
      </w:r>
      <w:r w:rsidR="005C3002">
        <w:rPr>
          <w:rFonts w:ascii="Arial" w:hAnsi="Arial" w:cs="Arial"/>
        </w:rPr>
        <w:t xml:space="preserve">enhanced </w:t>
      </w:r>
      <w:r w:rsidR="00287688">
        <w:rPr>
          <w:rFonts w:ascii="Arial" w:hAnsi="Arial" w:cs="Arial"/>
        </w:rPr>
        <w:t>compensation scheme will cover and how it will work. We would like to hear your views about these questions.</w:t>
      </w:r>
    </w:p>
    <w:p w:rsidR="003A2490" w:rsidRDefault="003A2490">
      <w:pPr>
        <w:rPr>
          <w:rFonts w:ascii="Arial" w:hAnsi="Arial" w:cs="Arial"/>
          <w:b/>
        </w:rPr>
      </w:pPr>
      <w:r>
        <w:rPr>
          <w:rFonts w:ascii="Arial" w:hAnsi="Arial" w:cs="Arial"/>
          <w:b/>
        </w:rPr>
        <w:br w:type="page"/>
      </w:r>
    </w:p>
    <w:p w:rsidR="00440F4F" w:rsidRPr="007D1A7B" w:rsidRDefault="005F76D5" w:rsidP="00333EC4">
      <w:pPr>
        <w:pStyle w:val="Heading1"/>
      </w:pPr>
      <w:r>
        <w:lastRenderedPageBreak/>
        <w:t>SECTION 1 – COMBAT IMMUNITY: THE NEED FOR</w:t>
      </w:r>
      <w:r w:rsidR="005210FF" w:rsidRPr="007D1A7B">
        <w:t xml:space="preserve"> LEGISLATION</w:t>
      </w:r>
    </w:p>
    <w:p w:rsidR="007D1A7B" w:rsidRPr="007D1A7B" w:rsidRDefault="007D1A7B" w:rsidP="007D1A7B">
      <w:pPr>
        <w:ind w:left="567" w:hanging="567"/>
      </w:pPr>
    </w:p>
    <w:p w:rsidR="00333EC4" w:rsidRDefault="005F76D5" w:rsidP="00333EC4">
      <w:pPr>
        <w:pStyle w:val="ListParagraph"/>
        <w:numPr>
          <w:ilvl w:val="1"/>
          <w:numId w:val="8"/>
        </w:numPr>
        <w:tabs>
          <w:tab w:val="left" w:pos="567"/>
        </w:tabs>
        <w:spacing w:line="360" w:lineRule="auto"/>
        <w:ind w:left="567" w:hanging="567"/>
        <w:rPr>
          <w:rFonts w:ascii="Arial" w:hAnsi="Arial" w:cs="Arial"/>
        </w:rPr>
      </w:pPr>
      <w:r>
        <w:rPr>
          <w:rFonts w:ascii="Arial" w:hAnsi="Arial" w:cs="Arial"/>
        </w:rPr>
        <w:t>In 1947, the Crown Proceedings Act was passed,</w:t>
      </w:r>
      <w:r w:rsidR="005210FF" w:rsidRPr="007D1A7B">
        <w:rPr>
          <w:rFonts w:ascii="Arial" w:hAnsi="Arial" w:cs="Arial"/>
        </w:rPr>
        <w:t xml:space="preserve"> enabling the Crown to be sued for acts of negligence</w:t>
      </w:r>
      <w:r>
        <w:rPr>
          <w:rFonts w:ascii="Arial" w:hAnsi="Arial" w:cs="Arial"/>
        </w:rPr>
        <w:t>. Section 10 of that Act</w:t>
      </w:r>
      <w:r w:rsidR="00E651E9" w:rsidRPr="007D1A7B">
        <w:rPr>
          <w:rFonts w:ascii="Arial" w:hAnsi="Arial" w:cs="Arial"/>
        </w:rPr>
        <w:t xml:space="preserve">, </w:t>
      </w:r>
      <w:r>
        <w:rPr>
          <w:rFonts w:ascii="Arial" w:hAnsi="Arial" w:cs="Arial"/>
        </w:rPr>
        <w:t>however,</w:t>
      </w:r>
      <w:r w:rsidR="000F327A" w:rsidRPr="000F327A">
        <w:rPr>
          <w:rFonts w:ascii="Arial" w:hAnsi="Arial" w:cs="Arial"/>
        </w:rPr>
        <w:t xml:space="preserve"> </w:t>
      </w:r>
      <w:r w:rsidR="000F327A">
        <w:rPr>
          <w:rFonts w:ascii="Arial" w:hAnsi="Arial" w:cs="Arial"/>
        </w:rPr>
        <w:t xml:space="preserve">allowed </w:t>
      </w:r>
      <w:smartTag w:uri="urn:schemas-microsoft-com:office:smarttags" w:element="PersonName">
        <w:r w:rsidR="000F327A">
          <w:rPr>
            <w:rFonts w:ascii="Arial" w:hAnsi="Arial" w:cs="Arial"/>
          </w:rPr>
          <w:t>Min</w:t>
        </w:r>
      </w:smartTag>
      <w:r w:rsidR="000F327A">
        <w:rPr>
          <w:rFonts w:ascii="Arial" w:hAnsi="Arial" w:cs="Arial"/>
        </w:rPr>
        <w:t xml:space="preserve">isters to prevent, on a case by case basis, claims for damages by </w:t>
      </w:r>
      <w:r w:rsidR="00350B95">
        <w:rPr>
          <w:rFonts w:ascii="Arial" w:hAnsi="Arial" w:cs="Arial"/>
        </w:rPr>
        <w:t>S</w:t>
      </w:r>
      <w:r w:rsidR="000F327A">
        <w:rPr>
          <w:rFonts w:ascii="Arial" w:hAnsi="Arial" w:cs="Arial"/>
        </w:rPr>
        <w:t xml:space="preserve">ervice personnel or their families against the Crown or against other </w:t>
      </w:r>
      <w:r w:rsidR="00350B95">
        <w:rPr>
          <w:rFonts w:ascii="Arial" w:hAnsi="Arial" w:cs="Arial"/>
        </w:rPr>
        <w:t>S</w:t>
      </w:r>
      <w:r w:rsidR="000F327A">
        <w:rPr>
          <w:rFonts w:ascii="Arial" w:hAnsi="Arial" w:cs="Arial"/>
        </w:rPr>
        <w:t xml:space="preserve">ervice personnel. </w:t>
      </w:r>
      <w:r>
        <w:rPr>
          <w:rFonts w:ascii="Arial" w:hAnsi="Arial" w:cs="Arial"/>
        </w:rPr>
        <w:t>This remained the position until</w:t>
      </w:r>
      <w:r w:rsidR="005210FF" w:rsidRPr="007D1A7B">
        <w:rPr>
          <w:rFonts w:ascii="Arial" w:hAnsi="Arial" w:cs="Arial"/>
        </w:rPr>
        <w:t xml:space="preserve"> 1987 when </w:t>
      </w:r>
      <w:r w:rsidR="005C3002">
        <w:rPr>
          <w:rFonts w:ascii="Arial" w:hAnsi="Arial" w:cs="Arial"/>
        </w:rPr>
        <w:t>t</w:t>
      </w:r>
      <w:r w:rsidR="005210FF" w:rsidRPr="007D1A7B">
        <w:rPr>
          <w:rFonts w:ascii="Arial" w:hAnsi="Arial" w:cs="Arial"/>
        </w:rPr>
        <w:t>he Crown Pro</w:t>
      </w:r>
      <w:r>
        <w:rPr>
          <w:rFonts w:ascii="Arial" w:hAnsi="Arial" w:cs="Arial"/>
        </w:rPr>
        <w:t xml:space="preserve">ceedings (Armed Forces) Act </w:t>
      </w:r>
      <w:r w:rsidR="005210FF" w:rsidRPr="007D1A7B">
        <w:rPr>
          <w:rFonts w:ascii="Arial" w:hAnsi="Arial" w:cs="Arial"/>
        </w:rPr>
        <w:t xml:space="preserve">repealed Section 10 of </w:t>
      </w:r>
      <w:r w:rsidR="00350B95">
        <w:rPr>
          <w:rFonts w:ascii="Arial" w:hAnsi="Arial" w:cs="Arial"/>
        </w:rPr>
        <w:t>t</w:t>
      </w:r>
      <w:r w:rsidR="005210FF" w:rsidRPr="007D1A7B">
        <w:rPr>
          <w:rFonts w:ascii="Arial" w:hAnsi="Arial" w:cs="Arial"/>
        </w:rPr>
        <w:t xml:space="preserve">he Act. Since then </w:t>
      </w:r>
      <w:r w:rsidR="000F327A">
        <w:rPr>
          <w:rFonts w:ascii="Arial" w:hAnsi="Arial" w:cs="Arial"/>
        </w:rPr>
        <w:t xml:space="preserve">there has been no statutory limitation on the right of </w:t>
      </w:r>
      <w:r w:rsidR="005210FF" w:rsidRPr="007D1A7B">
        <w:rPr>
          <w:rFonts w:ascii="Arial" w:hAnsi="Arial" w:cs="Arial"/>
        </w:rPr>
        <w:t>Service personnel</w:t>
      </w:r>
      <w:r w:rsidR="00350B95">
        <w:rPr>
          <w:rFonts w:ascii="Arial" w:hAnsi="Arial" w:cs="Arial"/>
        </w:rPr>
        <w:t>, like others,</w:t>
      </w:r>
      <w:r w:rsidR="005210FF" w:rsidRPr="007D1A7B">
        <w:rPr>
          <w:rFonts w:ascii="Arial" w:hAnsi="Arial" w:cs="Arial"/>
        </w:rPr>
        <w:t xml:space="preserve"> to sue the Ministry of Defence for </w:t>
      </w:r>
      <w:r w:rsidR="005C3002">
        <w:rPr>
          <w:rFonts w:ascii="Arial" w:hAnsi="Arial" w:cs="Arial"/>
        </w:rPr>
        <w:t>damages</w:t>
      </w:r>
      <w:r w:rsidR="005C3002" w:rsidRPr="007D1A7B">
        <w:rPr>
          <w:rFonts w:ascii="Arial" w:hAnsi="Arial" w:cs="Arial"/>
        </w:rPr>
        <w:t xml:space="preserve"> </w:t>
      </w:r>
      <w:r w:rsidR="005210FF" w:rsidRPr="007D1A7B">
        <w:rPr>
          <w:rFonts w:ascii="Arial" w:hAnsi="Arial" w:cs="Arial"/>
        </w:rPr>
        <w:t xml:space="preserve">where </w:t>
      </w:r>
      <w:r>
        <w:rPr>
          <w:rFonts w:ascii="Arial" w:hAnsi="Arial" w:cs="Arial"/>
        </w:rPr>
        <w:t>they</w:t>
      </w:r>
      <w:r w:rsidR="005210FF" w:rsidRPr="007D1A7B">
        <w:rPr>
          <w:rFonts w:ascii="Arial" w:hAnsi="Arial" w:cs="Arial"/>
        </w:rPr>
        <w:t xml:space="preserve"> have suffered as a result of the Department’s negligence.</w:t>
      </w:r>
    </w:p>
    <w:p w:rsidR="00333EC4" w:rsidRDefault="00333EC4" w:rsidP="00333EC4">
      <w:pPr>
        <w:pStyle w:val="ListParagraph"/>
        <w:tabs>
          <w:tab w:val="left" w:pos="567"/>
        </w:tabs>
        <w:spacing w:line="360" w:lineRule="auto"/>
        <w:ind w:left="567"/>
        <w:rPr>
          <w:rFonts w:ascii="Arial" w:hAnsi="Arial" w:cs="Arial"/>
        </w:rPr>
      </w:pPr>
    </w:p>
    <w:p w:rsidR="00333EC4" w:rsidRDefault="00CE1A10" w:rsidP="00333EC4">
      <w:pPr>
        <w:pStyle w:val="ListParagraph"/>
        <w:numPr>
          <w:ilvl w:val="1"/>
          <w:numId w:val="8"/>
        </w:numPr>
        <w:tabs>
          <w:tab w:val="left" w:pos="567"/>
        </w:tabs>
        <w:spacing w:line="360" w:lineRule="auto"/>
        <w:ind w:left="567" w:hanging="567"/>
        <w:rPr>
          <w:rFonts w:ascii="Arial" w:hAnsi="Arial" w:cs="Arial"/>
        </w:rPr>
      </w:pPr>
      <w:r w:rsidRPr="00333EC4">
        <w:rPr>
          <w:rFonts w:ascii="Arial" w:hAnsi="Arial" w:cs="Arial"/>
        </w:rPr>
        <w:t>Combat I</w:t>
      </w:r>
      <w:r w:rsidR="005210FF" w:rsidRPr="00333EC4">
        <w:rPr>
          <w:rFonts w:ascii="Arial" w:hAnsi="Arial" w:cs="Arial"/>
        </w:rPr>
        <w:t xml:space="preserve">mmunity is a </w:t>
      </w:r>
      <w:r w:rsidR="005C3002">
        <w:rPr>
          <w:rFonts w:ascii="Arial" w:hAnsi="Arial" w:cs="Arial"/>
        </w:rPr>
        <w:t>legal principle which provides an</w:t>
      </w:r>
      <w:r w:rsidR="005210FF" w:rsidRPr="00333EC4">
        <w:rPr>
          <w:rFonts w:ascii="Arial" w:hAnsi="Arial" w:cs="Arial"/>
        </w:rPr>
        <w:t xml:space="preserve"> exemption from legal liability </w:t>
      </w:r>
      <w:r w:rsidR="005C3002">
        <w:rPr>
          <w:rFonts w:ascii="Arial" w:hAnsi="Arial" w:cs="Arial"/>
        </w:rPr>
        <w:t>for</w:t>
      </w:r>
      <w:r w:rsidR="005210FF" w:rsidRPr="00333EC4">
        <w:rPr>
          <w:rFonts w:ascii="Arial" w:hAnsi="Arial" w:cs="Arial"/>
        </w:rPr>
        <w:t xml:space="preserve"> memb</w:t>
      </w:r>
      <w:r w:rsidR="005F76D5">
        <w:rPr>
          <w:rFonts w:ascii="Arial" w:hAnsi="Arial" w:cs="Arial"/>
        </w:rPr>
        <w:t xml:space="preserve">ers of the </w:t>
      </w:r>
      <w:r w:rsidR="00350B95">
        <w:rPr>
          <w:rFonts w:ascii="Arial" w:hAnsi="Arial" w:cs="Arial"/>
        </w:rPr>
        <w:t>A</w:t>
      </w:r>
      <w:r w:rsidR="005F76D5">
        <w:rPr>
          <w:rFonts w:ascii="Arial" w:hAnsi="Arial" w:cs="Arial"/>
        </w:rPr>
        <w:t xml:space="preserve">rmed </w:t>
      </w:r>
      <w:r w:rsidR="00350B95">
        <w:rPr>
          <w:rFonts w:ascii="Arial" w:hAnsi="Arial" w:cs="Arial"/>
        </w:rPr>
        <w:t>F</w:t>
      </w:r>
      <w:r w:rsidR="005F76D5">
        <w:rPr>
          <w:rFonts w:ascii="Arial" w:hAnsi="Arial" w:cs="Arial"/>
        </w:rPr>
        <w:t xml:space="preserve">orces </w:t>
      </w:r>
      <w:r w:rsidR="005C3002">
        <w:rPr>
          <w:rFonts w:ascii="Arial" w:hAnsi="Arial" w:cs="Arial"/>
        </w:rPr>
        <w:t xml:space="preserve">and </w:t>
      </w:r>
      <w:r w:rsidR="005F76D5">
        <w:rPr>
          <w:rFonts w:ascii="Arial" w:hAnsi="Arial" w:cs="Arial"/>
        </w:rPr>
        <w:t>the G</w:t>
      </w:r>
      <w:r w:rsidR="005210FF" w:rsidRPr="00333EC4">
        <w:rPr>
          <w:rFonts w:ascii="Arial" w:hAnsi="Arial" w:cs="Arial"/>
        </w:rPr>
        <w:t xml:space="preserve">overnment within the context of </w:t>
      </w:r>
      <w:r w:rsidR="003052A8">
        <w:rPr>
          <w:rFonts w:ascii="Arial" w:hAnsi="Arial" w:cs="Arial"/>
        </w:rPr>
        <w:t xml:space="preserve">combat in </w:t>
      </w:r>
      <w:r w:rsidR="005210FF" w:rsidRPr="00333EC4">
        <w:rPr>
          <w:rFonts w:ascii="Arial" w:hAnsi="Arial" w:cs="Arial"/>
        </w:rPr>
        <w:t xml:space="preserve">armed conflict. </w:t>
      </w:r>
      <w:r w:rsidR="00350B95">
        <w:rPr>
          <w:rFonts w:ascii="Arial" w:hAnsi="Arial" w:cs="Arial"/>
        </w:rPr>
        <w:t xml:space="preserve">So a soldier </w:t>
      </w:r>
      <w:r w:rsidR="005C3002">
        <w:rPr>
          <w:rFonts w:ascii="Arial" w:hAnsi="Arial" w:cs="Arial"/>
        </w:rPr>
        <w:t xml:space="preserve">does not owe a fellow </w:t>
      </w:r>
      <w:r w:rsidR="00350B95">
        <w:rPr>
          <w:rFonts w:ascii="Arial" w:hAnsi="Arial" w:cs="Arial"/>
        </w:rPr>
        <w:t xml:space="preserve">soldier </w:t>
      </w:r>
      <w:r w:rsidR="005C3002">
        <w:rPr>
          <w:rFonts w:ascii="Arial" w:hAnsi="Arial" w:cs="Arial"/>
        </w:rPr>
        <w:t>a duty of care</w:t>
      </w:r>
      <w:r w:rsidR="004169BF">
        <w:rPr>
          <w:rFonts w:ascii="Arial" w:hAnsi="Arial" w:cs="Arial"/>
        </w:rPr>
        <w:t xml:space="preserve"> where a personal injury has resulted</w:t>
      </w:r>
      <w:r w:rsidR="005C3002">
        <w:rPr>
          <w:rFonts w:ascii="Arial" w:hAnsi="Arial" w:cs="Arial"/>
        </w:rPr>
        <w:t xml:space="preserve"> when either one or both of them is engaged with an enemy in the course of combat, and the M</w:t>
      </w:r>
      <w:r w:rsidR="00350B95">
        <w:rPr>
          <w:rFonts w:ascii="Arial" w:hAnsi="Arial" w:cs="Arial"/>
        </w:rPr>
        <w:t xml:space="preserve">inistry of Defence </w:t>
      </w:r>
      <w:r w:rsidR="005C3002">
        <w:rPr>
          <w:rFonts w:ascii="Arial" w:hAnsi="Arial" w:cs="Arial"/>
        </w:rPr>
        <w:t xml:space="preserve">is not under </w:t>
      </w:r>
      <w:r w:rsidR="00EA6987">
        <w:rPr>
          <w:rFonts w:ascii="Arial" w:hAnsi="Arial" w:cs="Arial"/>
        </w:rPr>
        <w:t>the normal</w:t>
      </w:r>
      <w:r w:rsidR="005C3002">
        <w:rPr>
          <w:rFonts w:ascii="Arial" w:hAnsi="Arial" w:cs="Arial"/>
        </w:rPr>
        <w:t xml:space="preserve"> duty to maintain a safe system of work for </w:t>
      </w:r>
      <w:r w:rsidR="00350B95">
        <w:rPr>
          <w:rFonts w:ascii="Arial" w:hAnsi="Arial" w:cs="Arial"/>
        </w:rPr>
        <w:t>S</w:t>
      </w:r>
      <w:r w:rsidR="005C3002">
        <w:rPr>
          <w:rFonts w:ascii="Arial" w:hAnsi="Arial" w:cs="Arial"/>
        </w:rPr>
        <w:t>ervice personnel engaged with an enemy in the course of combat.</w:t>
      </w:r>
    </w:p>
    <w:p w:rsidR="00333EC4" w:rsidRPr="00333EC4" w:rsidRDefault="00333EC4" w:rsidP="00333EC4">
      <w:pPr>
        <w:pStyle w:val="ListParagraph"/>
        <w:rPr>
          <w:rFonts w:ascii="Arial" w:hAnsi="Arial" w:cs="Arial"/>
        </w:rPr>
      </w:pPr>
    </w:p>
    <w:p w:rsidR="005F76D5" w:rsidRDefault="005C3002" w:rsidP="00333EC4">
      <w:pPr>
        <w:pStyle w:val="ListParagraph"/>
        <w:numPr>
          <w:ilvl w:val="1"/>
          <w:numId w:val="8"/>
        </w:numPr>
        <w:tabs>
          <w:tab w:val="left" w:pos="567"/>
        </w:tabs>
        <w:spacing w:line="360" w:lineRule="auto"/>
        <w:ind w:left="567" w:hanging="567"/>
        <w:rPr>
          <w:rFonts w:ascii="Arial" w:hAnsi="Arial" w:cs="Arial"/>
        </w:rPr>
      </w:pPr>
      <w:r>
        <w:rPr>
          <w:rFonts w:ascii="Arial" w:hAnsi="Arial" w:cs="Arial"/>
        </w:rPr>
        <w:t>Cases arising from the</w:t>
      </w:r>
      <w:r w:rsidR="005210FF" w:rsidRPr="00333EC4">
        <w:rPr>
          <w:rFonts w:ascii="Arial" w:hAnsi="Arial" w:cs="Arial"/>
        </w:rPr>
        <w:t xml:space="preserve"> </w:t>
      </w:r>
      <w:r w:rsidR="00E651E9" w:rsidRPr="00333EC4">
        <w:rPr>
          <w:rFonts w:ascii="Arial" w:hAnsi="Arial" w:cs="Arial"/>
        </w:rPr>
        <w:t xml:space="preserve">conflicts in Iraq and Afghanistan have tested </w:t>
      </w:r>
      <w:r>
        <w:rPr>
          <w:rFonts w:ascii="Arial" w:hAnsi="Arial" w:cs="Arial"/>
        </w:rPr>
        <w:t xml:space="preserve">the </w:t>
      </w:r>
      <w:r w:rsidR="00350B95">
        <w:rPr>
          <w:rFonts w:ascii="Arial" w:hAnsi="Arial" w:cs="Arial"/>
        </w:rPr>
        <w:t>scope</w:t>
      </w:r>
      <w:r>
        <w:rPr>
          <w:rFonts w:ascii="Arial" w:hAnsi="Arial" w:cs="Arial"/>
        </w:rPr>
        <w:t xml:space="preserve"> of </w:t>
      </w:r>
      <w:r w:rsidR="00E651E9" w:rsidRPr="00333EC4">
        <w:rPr>
          <w:rFonts w:ascii="Arial" w:hAnsi="Arial" w:cs="Arial"/>
        </w:rPr>
        <w:t>this principle and have</w:t>
      </w:r>
      <w:r w:rsidR="005210FF" w:rsidRPr="00333EC4">
        <w:rPr>
          <w:rFonts w:ascii="Arial" w:hAnsi="Arial" w:cs="Arial"/>
        </w:rPr>
        <w:t xml:space="preserve"> led to extensive litigation. </w:t>
      </w:r>
      <w:r w:rsidR="005F76D5">
        <w:rPr>
          <w:rFonts w:ascii="Arial" w:hAnsi="Arial" w:cs="Arial"/>
        </w:rPr>
        <w:t xml:space="preserve">To simplify a very complex set of arguments, </w:t>
      </w:r>
      <w:r>
        <w:rPr>
          <w:rFonts w:ascii="Arial" w:hAnsi="Arial" w:cs="Arial"/>
        </w:rPr>
        <w:t xml:space="preserve">there are </w:t>
      </w:r>
      <w:r w:rsidR="003052A8">
        <w:rPr>
          <w:rFonts w:ascii="Arial" w:hAnsi="Arial" w:cs="Arial"/>
        </w:rPr>
        <w:t xml:space="preserve">outstanding </w:t>
      </w:r>
      <w:r>
        <w:rPr>
          <w:rFonts w:ascii="Arial" w:hAnsi="Arial" w:cs="Arial"/>
        </w:rPr>
        <w:t>questions as to whether the immunity should apply only in cases of actual conflict</w:t>
      </w:r>
      <w:r w:rsidR="003052A8">
        <w:rPr>
          <w:rFonts w:ascii="Arial" w:hAnsi="Arial" w:cs="Arial"/>
        </w:rPr>
        <w:t xml:space="preserve"> or</w:t>
      </w:r>
      <w:r>
        <w:rPr>
          <w:rFonts w:ascii="Arial" w:hAnsi="Arial" w:cs="Arial"/>
        </w:rPr>
        <w:t xml:space="preserve"> to failures </w:t>
      </w:r>
      <w:r w:rsidR="00350B95">
        <w:rPr>
          <w:rFonts w:ascii="Arial" w:hAnsi="Arial" w:cs="Arial"/>
        </w:rPr>
        <w:t xml:space="preserve">during the </w:t>
      </w:r>
      <w:r>
        <w:rPr>
          <w:rFonts w:ascii="Arial" w:hAnsi="Arial" w:cs="Arial"/>
        </w:rPr>
        <w:t>earlier stages of planning and preparation</w:t>
      </w:r>
      <w:r w:rsidR="00350B95">
        <w:rPr>
          <w:rFonts w:ascii="Arial" w:hAnsi="Arial" w:cs="Arial"/>
        </w:rPr>
        <w:t xml:space="preserve"> for combat operations</w:t>
      </w:r>
      <w:r>
        <w:rPr>
          <w:rFonts w:ascii="Arial" w:hAnsi="Arial" w:cs="Arial"/>
        </w:rPr>
        <w:t xml:space="preserve">, and whether it should be limited to </w:t>
      </w:r>
      <w:r w:rsidR="00350B95">
        <w:rPr>
          <w:rFonts w:ascii="Arial" w:hAnsi="Arial" w:cs="Arial"/>
        </w:rPr>
        <w:t xml:space="preserve">combat </w:t>
      </w:r>
      <w:r>
        <w:rPr>
          <w:rFonts w:ascii="Arial" w:hAnsi="Arial" w:cs="Arial"/>
        </w:rPr>
        <w:t xml:space="preserve">operations against an enemy or </w:t>
      </w:r>
      <w:r w:rsidR="0090498D">
        <w:rPr>
          <w:rFonts w:ascii="Arial" w:hAnsi="Arial" w:cs="Arial"/>
        </w:rPr>
        <w:t>other</w:t>
      </w:r>
      <w:r>
        <w:rPr>
          <w:rFonts w:ascii="Arial" w:hAnsi="Arial" w:cs="Arial"/>
        </w:rPr>
        <w:t xml:space="preserve"> </w:t>
      </w:r>
      <w:r w:rsidR="00350B95">
        <w:rPr>
          <w:rFonts w:ascii="Arial" w:hAnsi="Arial" w:cs="Arial"/>
        </w:rPr>
        <w:t xml:space="preserve">military </w:t>
      </w:r>
      <w:r>
        <w:rPr>
          <w:rFonts w:ascii="Arial" w:hAnsi="Arial" w:cs="Arial"/>
        </w:rPr>
        <w:t>activities such as peacekeeping operations</w:t>
      </w:r>
      <w:r w:rsidR="005F76D5">
        <w:rPr>
          <w:rFonts w:ascii="Arial" w:hAnsi="Arial" w:cs="Arial"/>
        </w:rPr>
        <w:t xml:space="preserve">. </w:t>
      </w:r>
      <w:r w:rsidR="00621055">
        <w:rPr>
          <w:rFonts w:ascii="Arial" w:hAnsi="Arial" w:cs="Arial"/>
        </w:rPr>
        <w:t xml:space="preserve"> The </w:t>
      </w:r>
      <w:r w:rsidR="002C67A0">
        <w:rPr>
          <w:rFonts w:ascii="Arial" w:hAnsi="Arial" w:cs="Arial"/>
        </w:rPr>
        <w:t>circumstances in which</w:t>
      </w:r>
      <w:r w:rsidR="00621055">
        <w:rPr>
          <w:rFonts w:ascii="Arial" w:hAnsi="Arial" w:cs="Arial"/>
        </w:rPr>
        <w:t xml:space="preserve"> this principle applies </w:t>
      </w:r>
      <w:r w:rsidR="002C67A0">
        <w:rPr>
          <w:rFonts w:ascii="Arial" w:hAnsi="Arial" w:cs="Arial"/>
        </w:rPr>
        <w:t>are</w:t>
      </w:r>
      <w:r w:rsidR="00621055">
        <w:rPr>
          <w:rFonts w:ascii="Arial" w:hAnsi="Arial" w:cs="Arial"/>
        </w:rPr>
        <w:t xml:space="preserve"> now subject to considerable uncertainty for Judges and for those wishing to bring claims.  </w:t>
      </w:r>
    </w:p>
    <w:p w:rsidR="005F76D5" w:rsidRPr="005F76D5" w:rsidRDefault="005F76D5" w:rsidP="005F76D5">
      <w:pPr>
        <w:pStyle w:val="ListParagraph"/>
        <w:rPr>
          <w:rFonts w:ascii="Arial" w:hAnsi="Arial" w:cs="Arial"/>
        </w:rPr>
      </w:pPr>
    </w:p>
    <w:p w:rsidR="00333EC4" w:rsidRDefault="005F76D5" w:rsidP="00333EC4">
      <w:pPr>
        <w:pStyle w:val="ListParagraph"/>
        <w:numPr>
          <w:ilvl w:val="1"/>
          <w:numId w:val="8"/>
        </w:numPr>
        <w:tabs>
          <w:tab w:val="left" w:pos="567"/>
        </w:tabs>
        <w:spacing w:line="360" w:lineRule="auto"/>
        <w:ind w:left="567" w:hanging="567"/>
        <w:rPr>
          <w:rFonts w:ascii="Arial" w:hAnsi="Arial" w:cs="Arial"/>
        </w:rPr>
      </w:pPr>
      <w:r>
        <w:rPr>
          <w:rFonts w:ascii="Arial" w:hAnsi="Arial" w:cs="Arial"/>
        </w:rPr>
        <w:t>The Government</w:t>
      </w:r>
      <w:r w:rsidR="005210FF" w:rsidRPr="00333EC4">
        <w:rPr>
          <w:rFonts w:ascii="Arial" w:hAnsi="Arial" w:cs="Arial"/>
        </w:rPr>
        <w:t xml:space="preserve"> is </w:t>
      </w:r>
      <w:r>
        <w:rPr>
          <w:rFonts w:ascii="Arial" w:hAnsi="Arial" w:cs="Arial"/>
        </w:rPr>
        <w:t xml:space="preserve">very </w:t>
      </w:r>
      <w:r w:rsidR="005210FF" w:rsidRPr="00333EC4">
        <w:rPr>
          <w:rFonts w:ascii="Arial" w:hAnsi="Arial" w:cs="Arial"/>
        </w:rPr>
        <w:t>concerned</w:t>
      </w:r>
      <w:r>
        <w:rPr>
          <w:rFonts w:ascii="Arial" w:hAnsi="Arial" w:cs="Arial"/>
        </w:rPr>
        <w:t xml:space="preserve"> a</w:t>
      </w:r>
      <w:r w:rsidR="00621055">
        <w:rPr>
          <w:rFonts w:ascii="Arial" w:hAnsi="Arial" w:cs="Arial"/>
        </w:rPr>
        <w:t>bou</w:t>
      </w:r>
      <w:r>
        <w:rPr>
          <w:rFonts w:ascii="Arial" w:hAnsi="Arial" w:cs="Arial"/>
        </w:rPr>
        <w:t xml:space="preserve">t the implications </w:t>
      </w:r>
      <w:r w:rsidR="00621055">
        <w:rPr>
          <w:rFonts w:ascii="Arial" w:hAnsi="Arial" w:cs="Arial"/>
        </w:rPr>
        <w:t xml:space="preserve">of this legal uncertainty and the negative impact this has on those who have been injured or bereaved, and on Service personnel who work hard and show courage to deliver military success.  There </w:t>
      </w:r>
      <w:r>
        <w:rPr>
          <w:rFonts w:ascii="Arial" w:hAnsi="Arial" w:cs="Arial"/>
        </w:rPr>
        <w:t xml:space="preserve">are </w:t>
      </w:r>
      <w:r w:rsidR="00621055">
        <w:rPr>
          <w:rFonts w:ascii="Arial" w:hAnsi="Arial" w:cs="Arial"/>
        </w:rPr>
        <w:t xml:space="preserve">also </w:t>
      </w:r>
      <w:r>
        <w:rPr>
          <w:rFonts w:ascii="Arial" w:hAnsi="Arial" w:cs="Arial"/>
        </w:rPr>
        <w:t xml:space="preserve">a number of independent </w:t>
      </w:r>
      <w:r w:rsidR="000A3C7E">
        <w:rPr>
          <w:rFonts w:ascii="Arial" w:hAnsi="Arial" w:cs="Arial"/>
        </w:rPr>
        <w:t xml:space="preserve">experts and authoritative observers </w:t>
      </w:r>
      <w:r w:rsidR="00621055">
        <w:rPr>
          <w:rFonts w:ascii="Arial" w:hAnsi="Arial" w:cs="Arial"/>
        </w:rPr>
        <w:t>who have expressed concerns</w:t>
      </w:r>
      <w:r w:rsidR="000A3C7E">
        <w:rPr>
          <w:rFonts w:ascii="Arial" w:hAnsi="Arial" w:cs="Arial"/>
        </w:rPr>
        <w:t xml:space="preserve"> including</w:t>
      </w:r>
      <w:r>
        <w:rPr>
          <w:rFonts w:ascii="Arial" w:hAnsi="Arial" w:cs="Arial"/>
        </w:rPr>
        <w:t xml:space="preserve">: former senior military commanders who have spoken on these matters in the House of Lords, and the House of Commons Defence Committee in its </w:t>
      </w:r>
      <w:r w:rsidR="005C3002">
        <w:rPr>
          <w:rFonts w:ascii="Arial" w:hAnsi="Arial" w:cs="Arial"/>
        </w:rPr>
        <w:t xml:space="preserve">26 March </w:t>
      </w:r>
      <w:r>
        <w:rPr>
          <w:rFonts w:ascii="Arial" w:hAnsi="Arial" w:cs="Arial"/>
        </w:rPr>
        <w:t xml:space="preserve">2014 report on </w:t>
      </w:r>
      <w:r>
        <w:rPr>
          <w:rFonts w:ascii="Arial" w:hAnsi="Arial" w:cs="Arial"/>
          <w:i/>
        </w:rPr>
        <w:t>UK Armed Forces Personnel and the Legal Framework for Future Operations</w:t>
      </w:r>
      <w:r>
        <w:rPr>
          <w:rFonts w:ascii="Arial" w:hAnsi="Arial" w:cs="Arial"/>
        </w:rPr>
        <w:t xml:space="preserve">. </w:t>
      </w:r>
      <w:r w:rsidR="000A3C7E">
        <w:rPr>
          <w:rFonts w:ascii="Arial" w:hAnsi="Arial" w:cs="Arial"/>
        </w:rPr>
        <w:t xml:space="preserve"> Tom </w:t>
      </w:r>
      <w:proofErr w:type="spellStart"/>
      <w:r w:rsidR="000A3C7E">
        <w:rPr>
          <w:rFonts w:ascii="Arial" w:hAnsi="Arial" w:cs="Arial"/>
        </w:rPr>
        <w:t>Tugendhat</w:t>
      </w:r>
      <w:proofErr w:type="spellEnd"/>
      <w:r w:rsidR="000A3C7E">
        <w:rPr>
          <w:rFonts w:ascii="Arial" w:hAnsi="Arial" w:cs="Arial"/>
        </w:rPr>
        <w:t xml:space="preserve"> (now MP for Tonbridge and Malling) and Laura Croft (retired senior US army lawyer) also authored the paper </w:t>
      </w:r>
      <w:r w:rsidR="000A3C7E" w:rsidRPr="00CB4723">
        <w:rPr>
          <w:rFonts w:ascii="Arial" w:hAnsi="Arial" w:cs="Arial"/>
          <w:i/>
        </w:rPr>
        <w:t xml:space="preserve">The </w:t>
      </w:r>
      <w:r w:rsidR="000A3C7E" w:rsidRPr="00CB4723">
        <w:rPr>
          <w:rFonts w:ascii="Arial" w:hAnsi="Arial" w:cs="Arial"/>
          <w:i/>
        </w:rPr>
        <w:lastRenderedPageBreak/>
        <w:t>Fog of Law</w:t>
      </w:r>
      <w:r w:rsidR="000A3C7E">
        <w:rPr>
          <w:rStyle w:val="FootnoteReference"/>
          <w:rFonts w:ascii="Arial" w:hAnsi="Arial" w:cs="Arial"/>
          <w:i/>
        </w:rPr>
        <w:footnoteReference w:id="1"/>
      </w:r>
      <w:r w:rsidR="000A3C7E">
        <w:rPr>
          <w:rFonts w:ascii="Arial" w:hAnsi="Arial" w:cs="Arial"/>
          <w:i/>
        </w:rPr>
        <w:t xml:space="preserve"> </w:t>
      </w:r>
      <w:r w:rsidR="000A3C7E" w:rsidRPr="00CB4723">
        <w:rPr>
          <w:rFonts w:ascii="Arial" w:hAnsi="Arial" w:cs="Arial"/>
        </w:rPr>
        <w:t>on th</w:t>
      </w:r>
      <w:r w:rsidR="000A3C7E">
        <w:rPr>
          <w:rFonts w:ascii="Arial" w:hAnsi="Arial" w:cs="Arial"/>
        </w:rPr>
        <w:t xml:space="preserve">is issue.  </w:t>
      </w:r>
      <w:r>
        <w:rPr>
          <w:rFonts w:ascii="Arial" w:hAnsi="Arial" w:cs="Arial"/>
        </w:rPr>
        <w:t>The</w:t>
      </w:r>
      <w:r w:rsidR="000A3C7E">
        <w:rPr>
          <w:rFonts w:ascii="Arial" w:hAnsi="Arial" w:cs="Arial"/>
        </w:rPr>
        <w:t>y</w:t>
      </w:r>
      <w:r>
        <w:rPr>
          <w:rFonts w:ascii="Arial" w:hAnsi="Arial" w:cs="Arial"/>
        </w:rPr>
        <w:t xml:space="preserve"> all broadly agree with the Government’s view that military decisions should be taken by </w:t>
      </w:r>
      <w:r w:rsidR="00350B95">
        <w:rPr>
          <w:rFonts w:ascii="Arial" w:hAnsi="Arial" w:cs="Arial"/>
        </w:rPr>
        <w:t xml:space="preserve">members of the Armed Forces </w:t>
      </w:r>
      <w:r>
        <w:rPr>
          <w:rFonts w:ascii="Arial" w:hAnsi="Arial" w:cs="Arial"/>
        </w:rPr>
        <w:t xml:space="preserve">or by Ministers acting on </w:t>
      </w:r>
      <w:r w:rsidR="00350B95">
        <w:rPr>
          <w:rFonts w:ascii="Arial" w:hAnsi="Arial" w:cs="Arial"/>
        </w:rPr>
        <w:t xml:space="preserve">their </w:t>
      </w:r>
      <w:r>
        <w:rPr>
          <w:rFonts w:ascii="Arial" w:hAnsi="Arial" w:cs="Arial"/>
        </w:rPr>
        <w:t>professional military advice and should not be subject to overturning by Courts applying principles which were developed with the very different circumstances of civilian life in mind.  I</w:t>
      </w:r>
      <w:r w:rsidR="005210FF" w:rsidRPr="00333EC4">
        <w:rPr>
          <w:rFonts w:ascii="Arial" w:hAnsi="Arial" w:cs="Arial"/>
        </w:rPr>
        <w:t xml:space="preserve">t is of paramount importance that the work that the </w:t>
      </w:r>
      <w:r w:rsidR="00350B95">
        <w:rPr>
          <w:rFonts w:ascii="Arial" w:hAnsi="Arial" w:cs="Arial"/>
        </w:rPr>
        <w:t>A</w:t>
      </w:r>
      <w:r w:rsidR="005210FF" w:rsidRPr="00333EC4">
        <w:rPr>
          <w:rFonts w:ascii="Arial" w:hAnsi="Arial" w:cs="Arial"/>
        </w:rPr>
        <w:t xml:space="preserve">rmed </w:t>
      </w:r>
      <w:r w:rsidR="00350B95">
        <w:rPr>
          <w:rFonts w:ascii="Arial" w:hAnsi="Arial" w:cs="Arial"/>
        </w:rPr>
        <w:t>F</w:t>
      </w:r>
      <w:r w:rsidR="005210FF" w:rsidRPr="00333EC4">
        <w:rPr>
          <w:rFonts w:ascii="Arial" w:hAnsi="Arial" w:cs="Arial"/>
        </w:rPr>
        <w:t>orces do in the national interest should not be impeded by having to prepare for</w:t>
      </w:r>
      <w:r w:rsidR="009E52EC">
        <w:rPr>
          <w:rFonts w:ascii="Arial" w:hAnsi="Arial" w:cs="Arial"/>
        </w:rPr>
        <w:t>,</w:t>
      </w:r>
      <w:r w:rsidR="005210FF" w:rsidRPr="00333EC4">
        <w:rPr>
          <w:rFonts w:ascii="Arial" w:hAnsi="Arial" w:cs="Arial"/>
        </w:rPr>
        <w:t xml:space="preserve"> or conduct </w:t>
      </w:r>
      <w:r w:rsidR="00C43EB2">
        <w:rPr>
          <w:rFonts w:ascii="Arial" w:hAnsi="Arial" w:cs="Arial"/>
        </w:rPr>
        <w:t>co</w:t>
      </w:r>
      <w:r w:rsidR="009E52EC">
        <w:rPr>
          <w:rFonts w:ascii="Arial" w:hAnsi="Arial" w:cs="Arial"/>
        </w:rPr>
        <w:t>m</w:t>
      </w:r>
      <w:r w:rsidR="00C43EB2">
        <w:rPr>
          <w:rFonts w:ascii="Arial" w:hAnsi="Arial" w:cs="Arial"/>
        </w:rPr>
        <w:t>bat</w:t>
      </w:r>
      <w:r w:rsidR="00C43EB2" w:rsidRPr="00333EC4">
        <w:rPr>
          <w:rFonts w:ascii="Arial" w:hAnsi="Arial" w:cs="Arial"/>
        </w:rPr>
        <w:t xml:space="preserve"> </w:t>
      </w:r>
      <w:r w:rsidR="005210FF" w:rsidRPr="00333EC4">
        <w:rPr>
          <w:rFonts w:ascii="Arial" w:hAnsi="Arial" w:cs="Arial"/>
        </w:rPr>
        <w:t>operations</w:t>
      </w:r>
      <w:r w:rsidR="009E52EC">
        <w:rPr>
          <w:rFonts w:ascii="Arial" w:hAnsi="Arial" w:cs="Arial"/>
        </w:rPr>
        <w:t>,</w:t>
      </w:r>
      <w:r w:rsidR="005210FF" w:rsidRPr="00333EC4">
        <w:rPr>
          <w:rFonts w:ascii="Arial" w:hAnsi="Arial" w:cs="Arial"/>
        </w:rPr>
        <w:t xml:space="preserve"> under the threat of litigation should things go wrong.</w:t>
      </w:r>
    </w:p>
    <w:p w:rsidR="00333EC4" w:rsidRPr="00333EC4" w:rsidRDefault="00333EC4" w:rsidP="00333EC4">
      <w:pPr>
        <w:pStyle w:val="ListParagraph"/>
        <w:rPr>
          <w:rFonts w:ascii="Arial" w:hAnsi="Arial" w:cs="Arial"/>
        </w:rPr>
      </w:pPr>
    </w:p>
    <w:p w:rsidR="00546BF4" w:rsidRPr="00546BF4" w:rsidRDefault="005F76D5" w:rsidP="00333EC4">
      <w:pPr>
        <w:pStyle w:val="ListParagraph"/>
        <w:numPr>
          <w:ilvl w:val="1"/>
          <w:numId w:val="8"/>
        </w:numPr>
        <w:tabs>
          <w:tab w:val="left" w:pos="567"/>
        </w:tabs>
        <w:spacing w:line="360" w:lineRule="auto"/>
        <w:ind w:left="567" w:hanging="567"/>
        <w:rPr>
          <w:rFonts w:ascii="Arial" w:hAnsi="Arial" w:cs="Arial"/>
          <w:b/>
        </w:rPr>
      </w:pPr>
      <w:r>
        <w:rPr>
          <w:rFonts w:ascii="Arial" w:hAnsi="Arial" w:cs="Arial"/>
        </w:rPr>
        <w:t xml:space="preserve">For these reasons the Government intends to introduce legislation which would prevent the Courts from adjudicating on allegations that injuries or deaths </w:t>
      </w:r>
      <w:r w:rsidR="005C3002">
        <w:rPr>
          <w:rFonts w:ascii="Arial" w:hAnsi="Arial" w:cs="Arial"/>
        </w:rPr>
        <w:t xml:space="preserve">in the course of combat </w:t>
      </w:r>
      <w:r>
        <w:rPr>
          <w:rFonts w:ascii="Arial" w:hAnsi="Arial" w:cs="Arial"/>
        </w:rPr>
        <w:t xml:space="preserve">were the result of negligence. </w:t>
      </w:r>
      <w:r w:rsidR="00546BF4" w:rsidRPr="00546BF4">
        <w:rPr>
          <w:rFonts w:ascii="Arial" w:hAnsi="Arial" w:cs="Arial"/>
          <w:b/>
        </w:rPr>
        <w:t xml:space="preserve">Section 2 of this paper seeks views on the precise scope of this immunity. </w:t>
      </w:r>
    </w:p>
    <w:p w:rsidR="00546BF4" w:rsidRPr="00546BF4" w:rsidRDefault="00546BF4" w:rsidP="00546BF4">
      <w:pPr>
        <w:pStyle w:val="ListParagraph"/>
        <w:rPr>
          <w:rFonts w:ascii="Arial" w:hAnsi="Arial" w:cs="Arial"/>
        </w:rPr>
      </w:pPr>
    </w:p>
    <w:p w:rsidR="005F76D5" w:rsidRDefault="00546BF4" w:rsidP="00333EC4">
      <w:pPr>
        <w:pStyle w:val="ListParagraph"/>
        <w:numPr>
          <w:ilvl w:val="1"/>
          <w:numId w:val="8"/>
        </w:numPr>
        <w:tabs>
          <w:tab w:val="left" w:pos="567"/>
        </w:tabs>
        <w:spacing w:line="360" w:lineRule="auto"/>
        <w:ind w:left="567" w:hanging="567"/>
        <w:rPr>
          <w:rFonts w:ascii="Arial" w:hAnsi="Arial" w:cs="Arial"/>
        </w:rPr>
      </w:pPr>
      <w:r>
        <w:rPr>
          <w:rFonts w:ascii="Arial" w:hAnsi="Arial" w:cs="Arial"/>
        </w:rPr>
        <w:t>The Government recognises</w:t>
      </w:r>
      <w:r w:rsidR="005F76D5">
        <w:rPr>
          <w:rFonts w:ascii="Arial" w:hAnsi="Arial" w:cs="Arial"/>
        </w:rPr>
        <w:t xml:space="preserve"> that this measure taken in isolation would have an adverse and discriminatory effect on members and former members of the Armed Forces and their families, since in practice they </w:t>
      </w:r>
      <w:r w:rsidR="005C3002">
        <w:rPr>
          <w:rFonts w:ascii="Arial" w:hAnsi="Arial" w:cs="Arial"/>
        </w:rPr>
        <w:t>are the</w:t>
      </w:r>
      <w:r w:rsidR="005F76D5">
        <w:rPr>
          <w:rFonts w:ascii="Arial" w:hAnsi="Arial" w:cs="Arial"/>
        </w:rPr>
        <w:t xml:space="preserve"> ones </w:t>
      </w:r>
      <w:r w:rsidR="005C3002">
        <w:rPr>
          <w:rFonts w:ascii="Arial" w:hAnsi="Arial" w:cs="Arial"/>
        </w:rPr>
        <w:t xml:space="preserve">most </w:t>
      </w:r>
      <w:r w:rsidR="005F76D5">
        <w:rPr>
          <w:rFonts w:ascii="Arial" w:hAnsi="Arial" w:cs="Arial"/>
        </w:rPr>
        <w:t xml:space="preserve">likely to be affected by </w:t>
      </w:r>
      <w:r w:rsidR="005C3002">
        <w:rPr>
          <w:rFonts w:ascii="Arial" w:hAnsi="Arial" w:cs="Arial"/>
        </w:rPr>
        <w:t>this exclusion</w:t>
      </w:r>
      <w:r w:rsidR="005F76D5">
        <w:rPr>
          <w:rFonts w:ascii="Arial" w:hAnsi="Arial" w:cs="Arial"/>
        </w:rPr>
        <w:t>. This would be inconsistent with our commitment to the Armed Forces Covenant.</w:t>
      </w:r>
    </w:p>
    <w:p w:rsidR="005F76D5" w:rsidRPr="005F76D5" w:rsidRDefault="005F76D5" w:rsidP="005F76D5">
      <w:pPr>
        <w:pStyle w:val="ListParagraph"/>
        <w:rPr>
          <w:rFonts w:ascii="Arial" w:hAnsi="Arial" w:cs="Arial"/>
        </w:rPr>
      </w:pPr>
    </w:p>
    <w:p w:rsidR="005F76D5" w:rsidRDefault="00B7496C" w:rsidP="00333EC4">
      <w:pPr>
        <w:pStyle w:val="ListParagraph"/>
        <w:numPr>
          <w:ilvl w:val="1"/>
          <w:numId w:val="8"/>
        </w:numPr>
        <w:tabs>
          <w:tab w:val="left" w:pos="567"/>
        </w:tabs>
        <w:spacing w:line="360" w:lineRule="auto"/>
        <w:ind w:left="567" w:hanging="567"/>
        <w:rPr>
          <w:rFonts w:ascii="Arial" w:hAnsi="Arial" w:cs="Arial"/>
        </w:rPr>
      </w:pPr>
      <w:r>
        <w:rPr>
          <w:rFonts w:ascii="Arial" w:hAnsi="Arial" w:cs="Arial"/>
        </w:rPr>
        <w:t>M</w:t>
      </w:r>
      <w:r w:rsidR="005F76D5">
        <w:rPr>
          <w:rFonts w:ascii="Arial" w:hAnsi="Arial" w:cs="Arial"/>
        </w:rPr>
        <w:t xml:space="preserve">embers of the Armed Forces who are injured on duty, and the </w:t>
      </w:r>
      <w:r w:rsidR="00350B95">
        <w:rPr>
          <w:rFonts w:ascii="Arial" w:hAnsi="Arial" w:cs="Arial"/>
        </w:rPr>
        <w:t xml:space="preserve">entitled family members </w:t>
      </w:r>
      <w:r w:rsidR="005F76D5">
        <w:rPr>
          <w:rFonts w:ascii="Arial" w:hAnsi="Arial" w:cs="Arial"/>
        </w:rPr>
        <w:t xml:space="preserve">of those who are killed on duty, will normally receive payments on a tariff basis from the Armed Forces Compensation Scheme (AFCS). The level of payment is unaffected by the question of whether </w:t>
      </w:r>
      <w:r w:rsidR="005C3002">
        <w:rPr>
          <w:rFonts w:ascii="Arial" w:hAnsi="Arial" w:cs="Arial"/>
        </w:rPr>
        <w:t>the M</w:t>
      </w:r>
      <w:r w:rsidR="00350B95">
        <w:rPr>
          <w:rFonts w:ascii="Arial" w:hAnsi="Arial" w:cs="Arial"/>
        </w:rPr>
        <w:t xml:space="preserve">inistry of </w:t>
      </w:r>
      <w:r w:rsidR="005C3002">
        <w:rPr>
          <w:rFonts w:ascii="Arial" w:hAnsi="Arial" w:cs="Arial"/>
        </w:rPr>
        <w:t>D</w:t>
      </w:r>
      <w:r w:rsidR="00350B95">
        <w:rPr>
          <w:rFonts w:ascii="Arial" w:hAnsi="Arial" w:cs="Arial"/>
        </w:rPr>
        <w:t>efence</w:t>
      </w:r>
      <w:r w:rsidR="005C3002">
        <w:rPr>
          <w:rFonts w:ascii="Arial" w:hAnsi="Arial" w:cs="Arial"/>
        </w:rPr>
        <w:t xml:space="preserve"> </w:t>
      </w:r>
      <w:r w:rsidR="005F76D5">
        <w:rPr>
          <w:rFonts w:ascii="Arial" w:hAnsi="Arial" w:cs="Arial"/>
        </w:rPr>
        <w:t xml:space="preserve">was at fault when the incident occurred.  Nonetheless, many claims for negligence are pursued in the Courts every year </w:t>
      </w:r>
      <w:r w:rsidR="005C3002">
        <w:rPr>
          <w:rFonts w:ascii="Arial" w:hAnsi="Arial" w:cs="Arial"/>
        </w:rPr>
        <w:t xml:space="preserve">by </w:t>
      </w:r>
      <w:r w:rsidR="005F76D5">
        <w:rPr>
          <w:rFonts w:ascii="Arial" w:hAnsi="Arial" w:cs="Arial"/>
        </w:rPr>
        <w:t xml:space="preserve">Armed Forces </w:t>
      </w:r>
      <w:r w:rsidR="005C3002">
        <w:rPr>
          <w:rFonts w:ascii="Arial" w:hAnsi="Arial" w:cs="Arial"/>
        </w:rPr>
        <w:t xml:space="preserve">personnel </w:t>
      </w:r>
      <w:r w:rsidR="005F76D5">
        <w:rPr>
          <w:rFonts w:ascii="Arial" w:hAnsi="Arial" w:cs="Arial"/>
        </w:rPr>
        <w:t xml:space="preserve">and their families who claim that the Government’s negligence was responsible for the injury or death. </w:t>
      </w:r>
      <w:r w:rsidR="003052A8">
        <w:rPr>
          <w:rFonts w:ascii="Arial" w:hAnsi="Arial" w:cs="Arial"/>
        </w:rPr>
        <w:t>I</w:t>
      </w:r>
      <w:r w:rsidR="005F76D5">
        <w:rPr>
          <w:rFonts w:ascii="Arial" w:hAnsi="Arial" w:cs="Arial"/>
        </w:rPr>
        <w:t>f a Court does find negligence, it will</w:t>
      </w:r>
      <w:r w:rsidR="00E166C4">
        <w:rPr>
          <w:rFonts w:ascii="Arial" w:hAnsi="Arial" w:cs="Arial"/>
        </w:rPr>
        <w:t xml:space="preserve"> award damages that are </w:t>
      </w:r>
      <w:r w:rsidR="00E166C4" w:rsidRPr="00E166C4">
        <w:rPr>
          <w:rFonts w:ascii="Arial" w:hAnsi="Arial" w:cs="Arial"/>
        </w:rPr>
        <w:t>determined by comm</w:t>
      </w:r>
      <w:r w:rsidR="00E166C4">
        <w:rPr>
          <w:rFonts w:ascii="Arial" w:hAnsi="Arial" w:cs="Arial"/>
        </w:rPr>
        <w:t xml:space="preserve">on law principles, which can vary greatly depending on an individual’s circumstances. </w:t>
      </w:r>
      <w:r w:rsidR="00EA6987">
        <w:rPr>
          <w:rFonts w:ascii="Arial" w:hAnsi="Arial" w:cs="Arial"/>
        </w:rPr>
        <w:t>This may mean that the court will award a higher sum in respect of the same incident than the AFCS, thus creating an incentive for the victim or victim’s family to take legal action.</w:t>
      </w:r>
      <w:r w:rsidR="00E166C4">
        <w:rPr>
          <w:rFonts w:ascii="Arial" w:hAnsi="Arial" w:cs="Arial"/>
        </w:rPr>
        <w:t xml:space="preserve"> </w:t>
      </w:r>
      <w:r w:rsidR="005F76D5">
        <w:rPr>
          <w:rFonts w:ascii="Arial" w:hAnsi="Arial" w:cs="Arial"/>
        </w:rPr>
        <w:t xml:space="preserve"> </w:t>
      </w:r>
      <w:r w:rsidR="00EA6987">
        <w:rPr>
          <w:rFonts w:ascii="Arial" w:hAnsi="Arial" w:cs="Arial"/>
        </w:rPr>
        <w:t>In such cases a</w:t>
      </w:r>
      <w:r w:rsidR="005F76D5">
        <w:rPr>
          <w:rFonts w:ascii="Arial" w:hAnsi="Arial" w:cs="Arial"/>
        </w:rPr>
        <w:t xml:space="preserve">ny amount </w:t>
      </w:r>
      <w:r w:rsidR="00EA6987">
        <w:rPr>
          <w:rFonts w:ascii="Arial" w:hAnsi="Arial" w:cs="Arial"/>
        </w:rPr>
        <w:t>paid</w:t>
      </w:r>
      <w:r w:rsidR="005C3002">
        <w:rPr>
          <w:rFonts w:ascii="Arial" w:hAnsi="Arial" w:cs="Arial"/>
        </w:rPr>
        <w:t xml:space="preserve"> </w:t>
      </w:r>
      <w:r w:rsidR="005F76D5">
        <w:rPr>
          <w:rFonts w:ascii="Arial" w:hAnsi="Arial" w:cs="Arial"/>
        </w:rPr>
        <w:t xml:space="preserve">by the AFCS </w:t>
      </w:r>
      <w:r w:rsidR="005C3002">
        <w:rPr>
          <w:rFonts w:ascii="Arial" w:hAnsi="Arial" w:cs="Arial"/>
        </w:rPr>
        <w:t>is</w:t>
      </w:r>
      <w:r w:rsidR="005F76D5">
        <w:rPr>
          <w:rFonts w:ascii="Arial" w:hAnsi="Arial" w:cs="Arial"/>
        </w:rPr>
        <w:t xml:space="preserve"> deducted from the </w:t>
      </w:r>
      <w:r w:rsidR="005C3002">
        <w:rPr>
          <w:rFonts w:ascii="Arial" w:hAnsi="Arial" w:cs="Arial"/>
        </w:rPr>
        <w:t xml:space="preserve">damages </w:t>
      </w:r>
      <w:r w:rsidR="005F76D5">
        <w:rPr>
          <w:rFonts w:ascii="Arial" w:hAnsi="Arial" w:cs="Arial"/>
        </w:rPr>
        <w:t xml:space="preserve">awarded by the Court, but the difference between the two sums can still be substantial, particularly in cases where life-changing injuries have been sustained and </w:t>
      </w:r>
      <w:proofErr w:type="spellStart"/>
      <w:r w:rsidR="005F76D5">
        <w:rPr>
          <w:rFonts w:ascii="Arial" w:hAnsi="Arial" w:cs="Arial"/>
        </w:rPr>
        <w:t>ongoing</w:t>
      </w:r>
      <w:proofErr w:type="spellEnd"/>
      <w:r w:rsidR="005F76D5">
        <w:rPr>
          <w:rFonts w:ascii="Arial" w:hAnsi="Arial" w:cs="Arial"/>
        </w:rPr>
        <w:t xml:space="preserve"> care is required.</w:t>
      </w:r>
    </w:p>
    <w:p w:rsidR="005F76D5" w:rsidRPr="005F76D5" w:rsidRDefault="005F76D5" w:rsidP="005F76D5">
      <w:pPr>
        <w:pStyle w:val="ListParagraph"/>
        <w:rPr>
          <w:rFonts w:ascii="Arial" w:hAnsi="Arial" w:cs="Arial"/>
        </w:rPr>
      </w:pPr>
    </w:p>
    <w:p w:rsidR="005210FF" w:rsidRDefault="005F76D5" w:rsidP="00333EC4">
      <w:pPr>
        <w:pStyle w:val="ListParagraph"/>
        <w:numPr>
          <w:ilvl w:val="1"/>
          <w:numId w:val="8"/>
        </w:numPr>
        <w:tabs>
          <w:tab w:val="left" w:pos="567"/>
        </w:tabs>
        <w:spacing w:line="360" w:lineRule="auto"/>
        <w:ind w:left="567" w:hanging="567"/>
        <w:rPr>
          <w:rFonts w:ascii="Arial" w:hAnsi="Arial" w:cs="Arial"/>
        </w:rPr>
      </w:pPr>
      <w:r>
        <w:rPr>
          <w:rFonts w:ascii="Arial" w:hAnsi="Arial" w:cs="Arial"/>
        </w:rPr>
        <w:lastRenderedPageBreak/>
        <w:t xml:space="preserve">The Government will therefore balance the proposed </w:t>
      </w:r>
      <w:r w:rsidR="005C3002">
        <w:rPr>
          <w:rFonts w:ascii="Arial" w:hAnsi="Arial" w:cs="Arial"/>
        </w:rPr>
        <w:t>statutory exclusion of liability</w:t>
      </w:r>
      <w:r>
        <w:rPr>
          <w:rFonts w:ascii="Arial" w:hAnsi="Arial" w:cs="Arial"/>
        </w:rPr>
        <w:t xml:space="preserve"> with a commitment to ensure that</w:t>
      </w:r>
      <w:r w:rsidR="00350B95">
        <w:rPr>
          <w:rFonts w:ascii="Arial" w:hAnsi="Arial" w:cs="Arial"/>
        </w:rPr>
        <w:t xml:space="preserve"> in future</w:t>
      </w:r>
      <w:r>
        <w:rPr>
          <w:rFonts w:ascii="Arial" w:hAnsi="Arial" w:cs="Arial"/>
        </w:rPr>
        <w:t xml:space="preserve"> any member or former member of the Armed Forces, </w:t>
      </w:r>
      <w:r w:rsidR="00546BF4">
        <w:rPr>
          <w:rFonts w:ascii="Arial" w:hAnsi="Arial" w:cs="Arial"/>
        </w:rPr>
        <w:t xml:space="preserve">or </w:t>
      </w:r>
      <w:r w:rsidR="00350B95">
        <w:rPr>
          <w:rFonts w:ascii="Arial" w:hAnsi="Arial" w:cs="Arial"/>
        </w:rPr>
        <w:t xml:space="preserve">entitled family member </w:t>
      </w:r>
      <w:r w:rsidR="00546BF4">
        <w:rPr>
          <w:rFonts w:ascii="Arial" w:hAnsi="Arial" w:cs="Arial"/>
        </w:rPr>
        <w:t xml:space="preserve">of such a person, </w:t>
      </w:r>
      <w:r>
        <w:rPr>
          <w:rFonts w:ascii="Arial" w:hAnsi="Arial" w:cs="Arial"/>
        </w:rPr>
        <w:t xml:space="preserve">who is prevented from suing the Government as a result of </w:t>
      </w:r>
      <w:r w:rsidR="005C3002">
        <w:rPr>
          <w:rFonts w:ascii="Arial" w:hAnsi="Arial" w:cs="Arial"/>
        </w:rPr>
        <w:t>this exclusion</w:t>
      </w:r>
      <w:r>
        <w:rPr>
          <w:rFonts w:ascii="Arial" w:hAnsi="Arial" w:cs="Arial"/>
        </w:rPr>
        <w:t xml:space="preserve"> will be compensated at the same level as a Court would have been likely to award if it had confirmed that the Government had been negligent.</w:t>
      </w:r>
      <w:r w:rsidR="00546BF4">
        <w:rPr>
          <w:rFonts w:ascii="Arial" w:hAnsi="Arial" w:cs="Arial"/>
        </w:rPr>
        <w:t xml:space="preserve"> </w:t>
      </w:r>
      <w:r w:rsidR="00041116">
        <w:rPr>
          <w:rFonts w:ascii="Arial" w:hAnsi="Arial" w:cs="Arial"/>
        </w:rPr>
        <w:t xml:space="preserve">This process, in most cases, should take considerably less time than if an individual pursued a claim through the courts.  </w:t>
      </w:r>
      <w:r w:rsidR="00546BF4">
        <w:rPr>
          <w:rFonts w:ascii="Arial" w:hAnsi="Arial" w:cs="Arial"/>
          <w:b/>
        </w:rPr>
        <w:t xml:space="preserve">Section 3 of this paper seeks views on how this </w:t>
      </w:r>
      <w:r w:rsidR="005C3002">
        <w:rPr>
          <w:rFonts w:ascii="Arial" w:hAnsi="Arial" w:cs="Arial"/>
          <w:b/>
        </w:rPr>
        <w:t xml:space="preserve">enhanced </w:t>
      </w:r>
      <w:r w:rsidR="00546BF4">
        <w:rPr>
          <w:rFonts w:ascii="Arial" w:hAnsi="Arial" w:cs="Arial"/>
          <w:b/>
        </w:rPr>
        <w:t>compensation scheme should work.</w:t>
      </w:r>
    </w:p>
    <w:p w:rsidR="005F76D5" w:rsidRPr="005F76D5" w:rsidRDefault="005F76D5" w:rsidP="005F76D5">
      <w:pPr>
        <w:pStyle w:val="ListParagraph"/>
        <w:rPr>
          <w:rFonts w:ascii="Arial" w:hAnsi="Arial" w:cs="Arial"/>
        </w:rPr>
      </w:pPr>
    </w:p>
    <w:p w:rsidR="005F76D5" w:rsidRPr="00333EC4" w:rsidRDefault="005F76D5" w:rsidP="00333EC4">
      <w:pPr>
        <w:pStyle w:val="ListParagraph"/>
        <w:numPr>
          <w:ilvl w:val="1"/>
          <w:numId w:val="8"/>
        </w:numPr>
        <w:tabs>
          <w:tab w:val="left" w:pos="567"/>
        </w:tabs>
        <w:spacing w:line="360" w:lineRule="auto"/>
        <w:ind w:left="567" w:hanging="567"/>
        <w:rPr>
          <w:rFonts w:ascii="Arial" w:hAnsi="Arial" w:cs="Arial"/>
        </w:rPr>
      </w:pPr>
      <w:r>
        <w:rPr>
          <w:rFonts w:ascii="Arial" w:hAnsi="Arial" w:cs="Arial"/>
        </w:rPr>
        <w:t xml:space="preserve">This consultation paper asks for your views on the scope of the proposed </w:t>
      </w:r>
      <w:r w:rsidR="005C3002">
        <w:rPr>
          <w:rFonts w:ascii="Arial" w:hAnsi="Arial" w:cs="Arial"/>
        </w:rPr>
        <w:t>exclusion of liability</w:t>
      </w:r>
      <w:r>
        <w:rPr>
          <w:rFonts w:ascii="Arial" w:hAnsi="Arial" w:cs="Arial"/>
        </w:rPr>
        <w:t xml:space="preserve"> (Section 2) and the way in which the </w:t>
      </w:r>
      <w:r w:rsidR="005C3002">
        <w:rPr>
          <w:rFonts w:ascii="Arial" w:hAnsi="Arial" w:cs="Arial"/>
        </w:rPr>
        <w:t>enhanced c</w:t>
      </w:r>
      <w:r>
        <w:rPr>
          <w:rFonts w:ascii="Arial" w:hAnsi="Arial" w:cs="Arial"/>
        </w:rPr>
        <w:t xml:space="preserve">ompensation </w:t>
      </w:r>
      <w:r w:rsidR="005C3002">
        <w:rPr>
          <w:rFonts w:ascii="Arial" w:hAnsi="Arial" w:cs="Arial"/>
        </w:rPr>
        <w:t>s</w:t>
      </w:r>
      <w:r>
        <w:rPr>
          <w:rFonts w:ascii="Arial" w:hAnsi="Arial" w:cs="Arial"/>
        </w:rPr>
        <w:t xml:space="preserve">cheme would work (Section 3). </w:t>
      </w:r>
    </w:p>
    <w:p w:rsidR="005210FF" w:rsidRDefault="005210FF">
      <w:pPr>
        <w:rPr>
          <w:rFonts w:ascii="Arial" w:hAnsi="Arial" w:cs="Arial"/>
        </w:rPr>
      </w:pPr>
      <w:r>
        <w:rPr>
          <w:rFonts w:ascii="Arial" w:hAnsi="Arial" w:cs="Arial"/>
        </w:rPr>
        <w:br w:type="page"/>
      </w:r>
    </w:p>
    <w:p w:rsidR="005210FF" w:rsidRDefault="007D1A7B" w:rsidP="00333EC4">
      <w:pPr>
        <w:pStyle w:val="Heading1"/>
      </w:pPr>
      <w:r>
        <w:lastRenderedPageBreak/>
        <w:t>SECTION 2</w:t>
      </w:r>
      <w:r w:rsidR="00A67A44">
        <w:t xml:space="preserve">: THE FUTURE SCOPE OF COMBAT </w:t>
      </w:r>
      <w:r w:rsidR="00303F77">
        <w:t>LIABILITY</w:t>
      </w:r>
    </w:p>
    <w:p w:rsidR="007D1A7B" w:rsidRPr="007D1A7B" w:rsidRDefault="007D1A7B" w:rsidP="007D1A7B">
      <w:pPr>
        <w:pStyle w:val="ListParagraph"/>
        <w:spacing w:line="360" w:lineRule="auto"/>
        <w:ind w:left="567"/>
        <w:rPr>
          <w:rFonts w:ascii="Arial" w:hAnsi="Arial" w:cs="Arial"/>
          <w:b/>
          <w:sz w:val="24"/>
          <w:szCs w:val="24"/>
        </w:rPr>
      </w:pPr>
    </w:p>
    <w:p w:rsidR="00A67A44" w:rsidRDefault="00A67A44" w:rsidP="002E41DD">
      <w:pPr>
        <w:pStyle w:val="ListParagraph"/>
        <w:numPr>
          <w:ilvl w:val="1"/>
          <w:numId w:val="10"/>
        </w:numPr>
        <w:tabs>
          <w:tab w:val="left" w:pos="567"/>
        </w:tabs>
        <w:spacing w:line="360" w:lineRule="auto"/>
        <w:ind w:left="567" w:hanging="567"/>
        <w:rPr>
          <w:rFonts w:ascii="Arial" w:hAnsi="Arial" w:cs="Arial"/>
        </w:rPr>
      </w:pPr>
      <w:r>
        <w:rPr>
          <w:rFonts w:ascii="Arial" w:hAnsi="Arial" w:cs="Arial"/>
        </w:rPr>
        <w:t xml:space="preserve">As the name implies, the </w:t>
      </w:r>
      <w:r w:rsidR="005C3002">
        <w:rPr>
          <w:rFonts w:ascii="Arial" w:hAnsi="Arial" w:cs="Arial"/>
        </w:rPr>
        <w:t xml:space="preserve">common law principle </w:t>
      </w:r>
      <w:r>
        <w:rPr>
          <w:rFonts w:ascii="Arial" w:hAnsi="Arial" w:cs="Arial"/>
        </w:rPr>
        <w:t xml:space="preserve">of Combat Immunity is only relevant to events which occur </w:t>
      </w:r>
      <w:r w:rsidR="005C3002">
        <w:rPr>
          <w:rFonts w:ascii="Arial" w:hAnsi="Arial" w:cs="Arial"/>
        </w:rPr>
        <w:t xml:space="preserve">in </w:t>
      </w:r>
      <w:r>
        <w:rPr>
          <w:rFonts w:ascii="Arial" w:hAnsi="Arial" w:cs="Arial"/>
        </w:rPr>
        <w:t xml:space="preserve">combat. Even during times of heightened military activity, </w:t>
      </w:r>
      <w:r w:rsidR="00350B95">
        <w:rPr>
          <w:rFonts w:ascii="Arial" w:hAnsi="Arial" w:cs="Arial"/>
        </w:rPr>
        <w:t xml:space="preserve">such </w:t>
      </w:r>
      <w:r>
        <w:rPr>
          <w:rFonts w:ascii="Arial" w:hAnsi="Arial" w:cs="Arial"/>
        </w:rPr>
        <w:t xml:space="preserve">as the recent operations in Iraq and Afghanistan, most claims by </w:t>
      </w:r>
      <w:r w:rsidR="00350B95">
        <w:rPr>
          <w:rFonts w:ascii="Arial" w:hAnsi="Arial" w:cs="Arial"/>
        </w:rPr>
        <w:t xml:space="preserve">Service </w:t>
      </w:r>
      <w:r>
        <w:rPr>
          <w:rFonts w:ascii="Arial" w:hAnsi="Arial" w:cs="Arial"/>
        </w:rPr>
        <w:t xml:space="preserve">personnel and their families against the Ministry of Defence do not arise from combat but from other activities, particularly training. Our proposals do not affect any case which does not arise out of combat, and </w:t>
      </w:r>
      <w:r w:rsidR="00350B95">
        <w:rPr>
          <w:rFonts w:ascii="Arial" w:hAnsi="Arial" w:cs="Arial"/>
        </w:rPr>
        <w:t xml:space="preserve">Service </w:t>
      </w:r>
      <w:r>
        <w:rPr>
          <w:rFonts w:ascii="Arial" w:hAnsi="Arial" w:cs="Arial"/>
        </w:rPr>
        <w:t>personnel who believe that they have suffered harm as a result of the M</w:t>
      </w:r>
      <w:r w:rsidR="00350B95">
        <w:rPr>
          <w:rFonts w:ascii="Arial" w:hAnsi="Arial" w:cs="Arial"/>
        </w:rPr>
        <w:t>inistry of Defence</w:t>
      </w:r>
      <w:r>
        <w:rPr>
          <w:rFonts w:ascii="Arial" w:hAnsi="Arial" w:cs="Arial"/>
        </w:rPr>
        <w:t xml:space="preserve">’s negligence </w:t>
      </w:r>
      <w:r w:rsidR="005A0042">
        <w:rPr>
          <w:rFonts w:ascii="Arial" w:hAnsi="Arial" w:cs="Arial"/>
        </w:rPr>
        <w:t xml:space="preserve">in those circumstances </w:t>
      </w:r>
      <w:r>
        <w:rPr>
          <w:rFonts w:ascii="Arial" w:hAnsi="Arial" w:cs="Arial"/>
        </w:rPr>
        <w:t xml:space="preserve">will still be able to </w:t>
      </w:r>
      <w:r w:rsidR="005C3002">
        <w:rPr>
          <w:rFonts w:ascii="Arial" w:hAnsi="Arial" w:cs="Arial"/>
        </w:rPr>
        <w:t xml:space="preserve">sue the </w:t>
      </w:r>
      <w:r w:rsidR="00350B95">
        <w:rPr>
          <w:rFonts w:ascii="Arial" w:hAnsi="Arial" w:cs="Arial"/>
        </w:rPr>
        <w:t>Department</w:t>
      </w:r>
      <w:r>
        <w:rPr>
          <w:rFonts w:ascii="Arial" w:hAnsi="Arial" w:cs="Arial"/>
        </w:rPr>
        <w:t>, in addition to making a claim on the AFCS, should they wish to do so.</w:t>
      </w:r>
    </w:p>
    <w:p w:rsidR="00A67A44" w:rsidRDefault="00A67A44" w:rsidP="002E41DD">
      <w:pPr>
        <w:pStyle w:val="ListParagraph"/>
        <w:tabs>
          <w:tab w:val="left" w:pos="567"/>
        </w:tabs>
        <w:spacing w:line="360" w:lineRule="auto"/>
        <w:ind w:left="567" w:hanging="567"/>
        <w:rPr>
          <w:rFonts w:ascii="Arial" w:hAnsi="Arial" w:cs="Arial"/>
        </w:rPr>
      </w:pPr>
    </w:p>
    <w:p w:rsidR="00A67A44" w:rsidRDefault="00A67A44" w:rsidP="002E41DD">
      <w:pPr>
        <w:pStyle w:val="ListParagraph"/>
        <w:numPr>
          <w:ilvl w:val="1"/>
          <w:numId w:val="10"/>
        </w:numPr>
        <w:tabs>
          <w:tab w:val="left" w:pos="567"/>
        </w:tabs>
        <w:spacing w:line="360" w:lineRule="auto"/>
        <w:ind w:left="567" w:hanging="567"/>
        <w:rPr>
          <w:rFonts w:ascii="Arial" w:hAnsi="Arial" w:cs="Arial"/>
        </w:rPr>
      </w:pPr>
      <w:r>
        <w:rPr>
          <w:rFonts w:ascii="Arial" w:hAnsi="Arial" w:cs="Arial"/>
        </w:rPr>
        <w:t xml:space="preserve">Our proposals will also not affect any case where the harm in question occurred before the legislation comes into force. This is in accordance with the </w:t>
      </w:r>
      <w:r w:rsidR="005C3002">
        <w:rPr>
          <w:rFonts w:ascii="Arial" w:hAnsi="Arial" w:cs="Arial"/>
        </w:rPr>
        <w:t xml:space="preserve">principle </w:t>
      </w:r>
      <w:r>
        <w:rPr>
          <w:rFonts w:ascii="Arial" w:hAnsi="Arial" w:cs="Arial"/>
        </w:rPr>
        <w:t>that legislation should not apply retrospectively.</w:t>
      </w:r>
    </w:p>
    <w:p w:rsidR="00A67A44" w:rsidRPr="00A67A44" w:rsidRDefault="00A67A44" w:rsidP="002E41DD">
      <w:pPr>
        <w:pStyle w:val="ListParagraph"/>
        <w:tabs>
          <w:tab w:val="left" w:pos="567"/>
        </w:tabs>
        <w:ind w:left="567" w:hanging="567"/>
        <w:rPr>
          <w:rFonts w:ascii="Arial" w:hAnsi="Arial" w:cs="Arial"/>
        </w:rPr>
      </w:pPr>
    </w:p>
    <w:p w:rsidR="00A67A44" w:rsidRDefault="00A67A44" w:rsidP="002E41DD">
      <w:pPr>
        <w:pStyle w:val="ListParagraph"/>
        <w:numPr>
          <w:ilvl w:val="1"/>
          <w:numId w:val="10"/>
        </w:numPr>
        <w:tabs>
          <w:tab w:val="left" w:pos="567"/>
        </w:tabs>
        <w:spacing w:line="360" w:lineRule="auto"/>
        <w:ind w:left="567" w:hanging="567"/>
        <w:rPr>
          <w:rFonts w:ascii="Arial" w:hAnsi="Arial" w:cs="Arial"/>
        </w:rPr>
      </w:pPr>
      <w:r>
        <w:rPr>
          <w:rFonts w:ascii="Arial" w:hAnsi="Arial" w:cs="Arial"/>
        </w:rPr>
        <w:t xml:space="preserve">The concept of combat will however require definition. We believe that the test should be whether the harm – injury or death – </w:t>
      </w:r>
      <w:r w:rsidR="003052A8">
        <w:rPr>
          <w:rFonts w:ascii="Arial" w:hAnsi="Arial" w:cs="Arial"/>
        </w:rPr>
        <w:t xml:space="preserve">occurred </w:t>
      </w:r>
      <w:r w:rsidR="00350B95">
        <w:rPr>
          <w:rFonts w:ascii="Arial" w:hAnsi="Arial" w:cs="Arial"/>
        </w:rPr>
        <w:t>i</w:t>
      </w:r>
      <w:r>
        <w:rPr>
          <w:rFonts w:ascii="Arial" w:hAnsi="Arial" w:cs="Arial"/>
        </w:rPr>
        <w:t xml:space="preserve">n the course of a </w:t>
      </w:r>
      <w:r w:rsidR="00F1297E">
        <w:rPr>
          <w:rFonts w:ascii="Arial" w:hAnsi="Arial" w:cs="Arial"/>
        </w:rPr>
        <w:t xml:space="preserve">UK </w:t>
      </w:r>
      <w:r>
        <w:rPr>
          <w:rFonts w:ascii="Arial" w:hAnsi="Arial" w:cs="Arial"/>
        </w:rPr>
        <w:t xml:space="preserve">military operation as a result of </w:t>
      </w:r>
      <w:r w:rsidR="00350B95">
        <w:rPr>
          <w:rFonts w:ascii="Arial" w:hAnsi="Arial" w:cs="Arial"/>
        </w:rPr>
        <w:t xml:space="preserve">direct or indirect </w:t>
      </w:r>
      <w:r>
        <w:rPr>
          <w:rFonts w:ascii="Arial" w:hAnsi="Arial" w:cs="Arial"/>
        </w:rPr>
        <w:t>hostile</w:t>
      </w:r>
      <w:r w:rsidR="00040201">
        <w:rPr>
          <w:rFonts w:ascii="Arial" w:hAnsi="Arial" w:cs="Arial"/>
        </w:rPr>
        <w:t xml:space="preserve"> enemy</w:t>
      </w:r>
      <w:r>
        <w:rPr>
          <w:rFonts w:ascii="Arial" w:hAnsi="Arial" w:cs="Arial"/>
        </w:rPr>
        <w:t xml:space="preserve"> action, or as the direct result of misdirected targeting by friendly forces, or as the direct result of action taken to avoid hostile </w:t>
      </w:r>
      <w:r w:rsidR="00040201">
        <w:rPr>
          <w:rFonts w:ascii="Arial" w:hAnsi="Arial" w:cs="Arial"/>
        </w:rPr>
        <w:t xml:space="preserve">enemy </w:t>
      </w:r>
      <w:r>
        <w:rPr>
          <w:rFonts w:ascii="Arial" w:hAnsi="Arial" w:cs="Arial"/>
        </w:rPr>
        <w:t>action.</w:t>
      </w:r>
      <w:r w:rsidR="00EA6987">
        <w:rPr>
          <w:rFonts w:ascii="Arial" w:hAnsi="Arial" w:cs="Arial"/>
        </w:rPr>
        <w:t xml:space="preserve"> If it did, it should be regarded as occurring in combat. </w:t>
      </w:r>
    </w:p>
    <w:p w:rsidR="00A67A44" w:rsidRPr="00A67A44" w:rsidRDefault="00A67A44" w:rsidP="002E41DD">
      <w:pPr>
        <w:pStyle w:val="ListParagraph"/>
        <w:tabs>
          <w:tab w:val="left" w:pos="567"/>
        </w:tabs>
        <w:ind w:left="567" w:hanging="567"/>
        <w:rPr>
          <w:rFonts w:ascii="Arial" w:hAnsi="Arial" w:cs="Arial"/>
        </w:rPr>
      </w:pPr>
    </w:p>
    <w:p w:rsidR="00A67A44" w:rsidRDefault="008F3821" w:rsidP="002E41DD">
      <w:pPr>
        <w:pStyle w:val="ListParagraph"/>
        <w:numPr>
          <w:ilvl w:val="1"/>
          <w:numId w:val="10"/>
        </w:numPr>
        <w:tabs>
          <w:tab w:val="left" w:pos="567"/>
        </w:tabs>
        <w:spacing w:line="360" w:lineRule="auto"/>
        <w:ind w:left="567" w:hanging="567"/>
        <w:rPr>
          <w:rFonts w:ascii="Arial" w:hAnsi="Arial" w:cs="Arial"/>
        </w:rPr>
      </w:pPr>
      <w:r>
        <w:rPr>
          <w:rFonts w:ascii="Arial" w:hAnsi="Arial" w:cs="Arial"/>
        </w:rPr>
        <w:t>In this definition of “combat” a</w:t>
      </w:r>
      <w:r w:rsidR="005C3002">
        <w:rPr>
          <w:rFonts w:ascii="Arial" w:hAnsi="Arial" w:cs="Arial"/>
        </w:rPr>
        <w:t xml:space="preserve"> “</w:t>
      </w:r>
      <w:r w:rsidR="00A67A44">
        <w:rPr>
          <w:rFonts w:ascii="Arial" w:hAnsi="Arial" w:cs="Arial"/>
        </w:rPr>
        <w:t>military operation</w:t>
      </w:r>
      <w:r w:rsidR="005C3002">
        <w:rPr>
          <w:rFonts w:ascii="Arial" w:hAnsi="Arial" w:cs="Arial"/>
        </w:rPr>
        <w:t>”</w:t>
      </w:r>
      <w:r w:rsidR="00A67A44">
        <w:rPr>
          <w:rFonts w:ascii="Arial" w:hAnsi="Arial" w:cs="Arial"/>
        </w:rPr>
        <w:t xml:space="preserve"> </w:t>
      </w:r>
      <w:r w:rsidR="005C3002">
        <w:rPr>
          <w:rFonts w:ascii="Arial" w:hAnsi="Arial" w:cs="Arial"/>
        </w:rPr>
        <w:t>should mean</w:t>
      </w:r>
      <w:r w:rsidR="00F72D92">
        <w:rPr>
          <w:rFonts w:ascii="Arial" w:hAnsi="Arial" w:cs="Arial"/>
        </w:rPr>
        <w:t xml:space="preserve"> an</w:t>
      </w:r>
      <w:r>
        <w:rPr>
          <w:rFonts w:ascii="Arial" w:hAnsi="Arial" w:cs="Arial"/>
        </w:rPr>
        <w:t xml:space="preserve"> operation involving participation in</w:t>
      </w:r>
      <w:r w:rsidR="00A67A44">
        <w:rPr>
          <w:rFonts w:ascii="Arial" w:hAnsi="Arial" w:cs="Arial"/>
        </w:rPr>
        <w:t xml:space="preserve"> </w:t>
      </w:r>
      <w:r w:rsidR="005C3002">
        <w:rPr>
          <w:rFonts w:ascii="Arial" w:hAnsi="Arial" w:cs="Arial"/>
        </w:rPr>
        <w:t xml:space="preserve">(a) </w:t>
      </w:r>
      <w:r w:rsidR="00A67A44">
        <w:rPr>
          <w:rFonts w:ascii="Arial" w:hAnsi="Arial" w:cs="Arial"/>
        </w:rPr>
        <w:t>an armed conflict</w:t>
      </w:r>
      <w:r w:rsidR="005C3002">
        <w:rPr>
          <w:rFonts w:ascii="Arial" w:hAnsi="Arial" w:cs="Arial"/>
        </w:rPr>
        <w:t>; or</w:t>
      </w:r>
      <w:r w:rsidR="00A67A44">
        <w:rPr>
          <w:rFonts w:ascii="Arial" w:hAnsi="Arial" w:cs="Arial"/>
        </w:rPr>
        <w:t xml:space="preserve"> </w:t>
      </w:r>
      <w:r w:rsidR="005C3002">
        <w:rPr>
          <w:rFonts w:ascii="Arial" w:hAnsi="Arial" w:cs="Arial"/>
        </w:rPr>
        <w:t xml:space="preserve">(b) </w:t>
      </w:r>
      <w:r w:rsidR="00A67A44">
        <w:rPr>
          <w:rFonts w:ascii="Arial" w:hAnsi="Arial" w:cs="Arial"/>
        </w:rPr>
        <w:t>peacekeeping operation</w:t>
      </w:r>
      <w:r w:rsidR="000A3C7E">
        <w:rPr>
          <w:rFonts w:ascii="Arial" w:hAnsi="Arial" w:cs="Arial"/>
        </w:rPr>
        <w:t>.</w:t>
      </w:r>
      <w:r w:rsidR="00A67A44">
        <w:rPr>
          <w:rFonts w:ascii="Arial" w:hAnsi="Arial" w:cs="Arial"/>
        </w:rPr>
        <w:t xml:space="preserve"> </w:t>
      </w:r>
      <w:r w:rsidR="00F60B0F">
        <w:rPr>
          <w:rFonts w:ascii="Arial" w:hAnsi="Arial" w:cs="Arial"/>
          <w:b/>
        </w:rPr>
        <w:t>Do you agree with this approach to the definition of “combat”?</w:t>
      </w:r>
    </w:p>
    <w:p w:rsidR="00DF088C" w:rsidRPr="00DF088C" w:rsidRDefault="00DF088C" w:rsidP="002E41DD">
      <w:pPr>
        <w:pStyle w:val="ListParagraph"/>
        <w:tabs>
          <w:tab w:val="left" w:pos="567"/>
        </w:tabs>
        <w:ind w:left="567" w:hanging="567"/>
        <w:rPr>
          <w:rFonts w:ascii="Arial" w:hAnsi="Arial" w:cs="Arial"/>
        </w:rPr>
      </w:pPr>
    </w:p>
    <w:p w:rsidR="00DF088C" w:rsidRDefault="00DF088C" w:rsidP="002E41DD">
      <w:pPr>
        <w:pStyle w:val="ListParagraph"/>
        <w:numPr>
          <w:ilvl w:val="1"/>
          <w:numId w:val="10"/>
        </w:numPr>
        <w:tabs>
          <w:tab w:val="left" w:pos="567"/>
        </w:tabs>
        <w:spacing w:line="360" w:lineRule="auto"/>
        <w:ind w:left="567" w:hanging="567"/>
        <w:rPr>
          <w:rFonts w:ascii="Arial" w:hAnsi="Arial" w:cs="Arial"/>
        </w:rPr>
      </w:pPr>
      <w:r>
        <w:rPr>
          <w:rFonts w:ascii="Arial" w:hAnsi="Arial" w:cs="Arial"/>
        </w:rPr>
        <w:t xml:space="preserve">Combat immunity currently applies, in theory, both within the UK and outside it, though the Government is not aware of any occasion </w:t>
      </w:r>
      <w:r w:rsidR="005C3002">
        <w:rPr>
          <w:rFonts w:ascii="Arial" w:hAnsi="Arial" w:cs="Arial"/>
        </w:rPr>
        <w:t>in which it has been claimed in</w:t>
      </w:r>
      <w:r>
        <w:rPr>
          <w:rFonts w:ascii="Arial" w:hAnsi="Arial" w:cs="Arial"/>
        </w:rPr>
        <w:t xml:space="preserve"> a case arising out of events in the UK.  Our initial view is that the new provision should not be limited in scope to events outside the UK. </w:t>
      </w:r>
      <w:r w:rsidR="00F60B0F">
        <w:rPr>
          <w:rFonts w:ascii="Arial" w:hAnsi="Arial" w:cs="Arial"/>
          <w:b/>
        </w:rPr>
        <w:t xml:space="preserve">Do you agree that the new </w:t>
      </w:r>
      <w:r w:rsidR="00350B95">
        <w:rPr>
          <w:rFonts w:ascii="Arial" w:hAnsi="Arial" w:cs="Arial"/>
          <w:b/>
        </w:rPr>
        <w:t xml:space="preserve">scope </w:t>
      </w:r>
      <w:r w:rsidR="00F60B0F">
        <w:rPr>
          <w:rFonts w:ascii="Arial" w:hAnsi="Arial" w:cs="Arial"/>
          <w:b/>
        </w:rPr>
        <w:t>should apply to claims arising both in the UK and outside it?</w:t>
      </w:r>
    </w:p>
    <w:p w:rsidR="00DF088C" w:rsidRPr="00DF088C" w:rsidRDefault="00DF088C" w:rsidP="002E41DD">
      <w:pPr>
        <w:pStyle w:val="ListParagraph"/>
        <w:tabs>
          <w:tab w:val="left" w:pos="567"/>
        </w:tabs>
        <w:ind w:left="567" w:hanging="567"/>
        <w:rPr>
          <w:rFonts w:ascii="Arial" w:hAnsi="Arial" w:cs="Arial"/>
        </w:rPr>
      </w:pPr>
    </w:p>
    <w:p w:rsidR="00DF088C" w:rsidRDefault="00DF088C" w:rsidP="002E41DD">
      <w:pPr>
        <w:pStyle w:val="ListParagraph"/>
        <w:numPr>
          <w:ilvl w:val="1"/>
          <w:numId w:val="10"/>
        </w:numPr>
        <w:tabs>
          <w:tab w:val="left" w:pos="567"/>
        </w:tabs>
        <w:spacing w:line="360" w:lineRule="auto"/>
        <w:ind w:left="567" w:hanging="567"/>
        <w:rPr>
          <w:rFonts w:ascii="Arial" w:hAnsi="Arial" w:cs="Arial"/>
        </w:rPr>
      </w:pPr>
      <w:r>
        <w:rPr>
          <w:rFonts w:ascii="Arial" w:hAnsi="Arial" w:cs="Arial"/>
        </w:rPr>
        <w:t>We propose that the immunity should ap</w:t>
      </w:r>
      <w:r w:rsidR="00F60B0F">
        <w:rPr>
          <w:rFonts w:ascii="Arial" w:hAnsi="Arial" w:cs="Arial"/>
        </w:rPr>
        <w:t>ply to claims brought by pe</w:t>
      </w:r>
      <w:r w:rsidR="00040201">
        <w:rPr>
          <w:rFonts w:ascii="Arial" w:hAnsi="Arial" w:cs="Arial"/>
        </w:rPr>
        <w:t xml:space="preserve">rsons </w:t>
      </w:r>
      <w:r>
        <w:rPr>
          <w:rFonts w:ascii="Arial" w:hAnsi="Arial" w:cs="Arial"/>
        </w:rPr>
        <w:t xml:space="preserve">participating </w:t>
      </w:r>
      <w:r w:rsidR="00040201">
        <w:rPr>
          <w:rFonts w:ascii="Arial" w:hAnsi="Arial" w:cs="Arial"/>
        </w:rPr>
        <w:t xml:space="preserve">directly </w:t>
      </w:r>
      <w:r>
        <w:rPr>
          <w:rFonts w:ascii="Arial" w:hAnsi="Arial" w:cs="Arial"/>
        </w:rPr>
        <w:t xml:space="preserve">in the </w:t>
      </w:r>
      <w:r w:rsidR="008F3821">
        <w:rPr>
          <w:rFonts w:ascii="Arial" w:hAnsi="Arial" w:cs="Arial"/>
        </w:rPr>
        <w:t>combat</w:t>
      </w:r>
      <w:r>
        <w:rPr>
          <w:rFonts w:ascii="Arial" w:hAnsi="Arial" w:cs="Arial"/>
        </w:rPr>
        <w:t xml:space="preserve">. </w:t>
      </w:r>
      <w:r w:rsidR="000A3C7E">
        <w:rPr>
          <w:rFonts w:ascii="Arial" w:hAnsi="Arial" w:cs="Arial"/>
        </w:rPr>
        <w:t>U</w:t>
      </w:r>
      <w:r w:rsidR="000A3C7E" w:rsidRPr="00CB4723">
        <w:rPr>
          <w:rFonts w:ascii="Arial" w:hAnsi="Arial" w:cs="Arial"/>
        </w:rPr>
        <w:t>nder International Humanitarian Law (IHL) enemy combatants would not have any standing to claim for injuries suffered as a result of combat.</w:t>
      </w:r>
      <w:r w:rsidR="000A3C7E" w:rsidRPr="00CB4723">
        <w:t xml:space="preserve"> </w:t>
      </w:r>
      <w:r w:rsidR="000A3C7E" w:rsidRPr="00CB4723">
        <w:rPr>
          <w:rFonts w:ascii="Arial" w:hAnsi="Arial" w:cs="Arial"/>
        </w:rPr>
        <w:t>For conflicts not covered by IHL, we recognise that the definition of combatant will require careful consideration.</w:t>
      </w:r>
      <w:r w:rsidR="000A3C7E" w:rsidRPr="00CB4723">
        <w:t xml:space="preserve"> </w:t>
      </w:r>
      <w:r>
        <w:rPr>
          <w:rFonts w:ascii="Arial" w:hAnsi="Arial" w:cs="Arial"/>
        </w:rPr>
        <w:t xml:space="preserve">It should not operate so as to exclude claims for negligence by </w:t>
      </w:r>
      <w:r w:rsidR="00350B95">
        <w:rPr>
          <w:rFonts w:ascii="Arial" w:hAnsi="Arial" w:cs="Arial"/>
        </w:rPr>
        <w:t xml:space="preserve">anyone </w:t>
      </w:r>
      <w:r>
        <w:rPr>
          <w:rFonts w:ascii="Arial" w:hAnsi="Arial" w:cs="Arial"/>
        </w:rPr>
        <w:t xml:space="preserve">not participating in the </w:t>
      </w:r>
      <w:r w:rsidR="008F3821">
        <w:rPr>
          <w:rFonts w:ascii="Arial" w:hAnsi="Arial" w:cs="Arial"/>
        </w:rPr>
        <w:t>combat</w:t>
      </w:r>
      <w:r>
        <w:rPr>
          <w:rFonts w:ascii="Arial" w:hAnsi="Arial" w:cs="Arial"/>
        </w:rPr>
        <w:t xml:space="preserve">: for instance, a </w:t>
      </w:r>
      <w:r>
        <w:rPr>
          <w:rFonts w:ascii="Arial" w:hAnsi="Arial" w:cs="Arial"/>
        </w:rPr>
        <w:lastRenderedPageBreak/>
        <w:t xml:space="preserve">person injured by unexploded munitions, if they can show that the injury was the result of negligence </w:t>
      </w:r>
      <w:r w:rsidR="005C3002">
        <w:rPr>
          <w:rFonts w:ascii="Arial" w:hAnsi="Arial" w:cs="Arial"/>
        </w:rPr>
        <w:t>on the part of the</w:t>
      </w:r>
      <w:r>
        <w:rPr>
          <w:rFonts w:ascii="Arial" w:hAnsi="Arial" w:cs="Arial"/>
        </w:rPr>
        <w:t xml:space="preserve"> </w:t>
      </w:r>
      <w:r w:rsidR="00F1297E">
        <w:rPr>
          <w:rFonts w:ascii="Arial" w:hAnsi="Arial" w:cs="Arial"/>
        </w:rPr>
        <w:t xml:space="preserve">UK </w:t>
      </w:r>
      <w:r>
        <w:rPr>
          <w:rFonts w:ascii="Arial" w:hAnsi="Arial" w:cs="Arial"/>
        </w:rPr>
        <w:t xml:space="preserve">Government. We recognise that “participation” is likely to require careful definition.  </w:t>
      </w:r>
      <w:r w:rsidR="00F60B0F">
        <w:rPr>
          <w:rFonts w:ascii="Arial" w:hAnsi="Arial" w:cs="Arial"/>
          <w:b/>
        </w:rPr>
        <w:t xml:space="preserve">Do you agree that the </w:t>
      </w:r>
      <w:r w:rsidR="00463E30">
        <w:rPr>
          <w:rFonts w:ascii="Arial" w:hAnsi="Arial" w:cs="Arial"/>
          <w:b/>
        </w:rPr>
        <w:t>exclusion of liability</w:t>
      </w:r>
      <w:r w:rsidR="00F60B0F">
        <w:rPr>
          <w:rFonts w:ascii="Arial" w:hAnsi="Arial" w:cs="Arial"/>
          <w:b/>
        </w:rPr>
        <w:t xml:space="preserve"> should apply only to those </w:t>
      </w:r>
      <w:r w:rsidR="00350B95">
        <w:rPr>
          <w:rFonts w:ascii="Arial" w:hAnsi="Arial" w:cs="Arial"/>
          <w:b/>
        </w:rPr>
        <w:t xml:space="preserve">directly </w:t>
      </w:r>
      <w:r w:rsidR="00F60B0F">
        <w:rPr>
          <w:rFonts w:ascii="Arial" w:hAnsi="Arial" w:cs="Arial"/>
          <w:b/>
        </w:rPr>
        <w:t xml:space="preserve">participating in </w:t>
      </w:r>
      <w:r w:rsidR="008F3821">
        <w:rPr>
          <w:rFonts w:ascii="Arial" w:hAnsi="Arial" w:cs="Arial"/>
          <w:b/>
        </w:rPr>
        <w:t>combat</w:t>
      </w:r>
      <w:r w:rsidR="00F60B0F">
        <w:rPr>
          <w:rFonts w:ascii="Arial" w:hAnsi="Arial" w:cs="Arial"/>
          <w:b/>
        </w:rPr>
        <w:t>?</w:t>
      </w:r>
      <w:r w:rsidR="0090498D">
        <w:rPr>
          <w:rFonts w:ascii="Arial" w:hAnsi="Arial" w:cs="Arial"/>
          <w:b/>
        </w:rPr>
        <w:t xml:space="preserve"> </w:t>
      </w:r>
    </w:p>
    <w:p w:rsidR="00A67A44" w:rsidRPr="00A67A44" w:rsidRDefault="00A67A44" w:rsidP="002E41DD">
      <w:pPr>
        <w:pStyle w:val="ListParagraph"/>
        <w:tabs>
          <w:tab w:val="left" w:pos="567"/>
        </w:tabs>
        <w:ind w:left="567" w:hanging="567"/>
        <w:rPr>
          <w:rFonts w:ascii="Arial" w:hAnsi="Arial" w:cs="Arial"/>
        </w:rPr>
      </w:pPr>
    </w:p>
    <w:p w:rsidR="00A67A44" w:rsidRDefault="00040201" w:rsidP="002E41DD">
      <w:pPr>
        <w:pStyle w:val="ListParagraph"/>
        <w:numPr>
          <w:ilvl w:val="1"/>
          <w:numId w:val="10"/>
        </w:numPr>
        <w:tabs>
          <w:tab w:val="left" w:pos="567"/>
        </w:tabs>
        <w:spacing w:line="360" w:lineRule="auto"/>
        <w:ind w:left="567" w:hanging="567"/>
        <w:rPr>
          <w:rFonts w:ascii="Arial" w:hAnsi="Arial" w:cs="Arial"/>
        </w:rPr>
      </w:pPr>
      <w:r>
        <w:rPr>
          <w:rFonts w:ascii="Arial" w:hAnsi="Arial" w:cs="Arial"/>
        </w:rPr>
        <w:t>For example, a</w:t>
      </w:r>
      <w:r w:rsidR="00A67A44">
        <w:rPr>
          <w:rFonts w:ascii="Arial" w:hAnsi="Arial" w:cs="Arial"/>
        </w:rPr>
        <w:t xml:space="preserve"> death or injury from an enemy gunshot would be covered</w:t>
      </w:r>
      <w:r w:rsidR="00DF088C">
        <w:rPr>
          <w:rFonts w:ascii="Arial" w:hAnsi="Arial" w:cs="Arial"/>
        </w:rPr>
        <w:t xml:space="preserve"> by the </w:t>
      </w:r>
      <w:r w:rsidR="00463E30">
        <w:rPr>
          <w:rFonts w:ascii="Arial" w:hAnsi="Arial" w:cs="Arial"/>
        </w:rPr>
        <w:t>exclusion</w:t>
      </w:r>
      <w:r>
        <w:rPr>
          <w:rFonts w:ascii="Arial" w:hAnsi="Arial" w:cs="Arial"/>
        </w:rPr>
        <w:t>, b</w:t>
      </w:r>
      <w:r w:rsidR="00A67A44">
        <w:rPr>
          <w:rFonts w:ascii="Arial" w:hAnsi="Arial" w:cs="Arial"/>
        </w:rPr>
        <w:t xml:space="preserve">ut so too would death or injury from </w:t>
      </w:r>
      <w:r w:rsidR="00350B95">
        <w:rPr>
          <w:rFonts w:ascii="Arial" w:hAnsi="Arial" w:cs="Arial"/>
        </w:rPr>
        <w:t xml:space="preserve">a </w:t>
      </w:r>
      <w:r w:rsidR="00A67A44">
        <w:rPr>
          <w:rFonts w:ascii="Arial" w:hAnsi="Arial" w:cs="Arial"/>
        </w:rPr>
        <w:t>blast caused by a mine left</w:t>
      </w:r>
      <w:r>
        <w:rPr>
          <w:rFonts w:ascii="Arial" w:hAnsi="Arial" w:cs="Arial"/>
        </w:rPr>
        <w:t xml:space="preserve"> some time before the </w:t>
      </w:r>
      <w:r w:rsidR="008F3821">
        <w:rPr>
          <w:rFonts w:ascii="Arial" w:hAnsi="Arial" w:cs="Arial"/>
        </w:rPr>
        <w:t>combat</w:t>
      </w:r>
      <w:r>
        <w:rPr>
          <w:rFonts w:ascii="Arial" w:hAnsi="Arial" w:cs="Arial"/>
        </w:rPr>
        <w:t xml:space="preserve"> in question</w:t>
      </w:r>
      <w:r w:rsidR="00A67A44">
        <w:rPr>
          <w:rFonts w:ascii="Arial" w:hAnsi="Arial" w:cs="Arial"/>
        </w:rPr>
        <w:t xml:space="preserve">. Also covered would be deaths or injuries </w:t>
      </w:r>
      <w:r w:rsidR="00350B95">
        <w:rPr>
          <w:rFonts w:ascii="Arial" w:hAnsi="Arial" w:cs="Arial"/>
        </w:rPr>
        <w:t xml:space="preserve">caused by </w:t>
      </w:r>
      <w:r w:rsidR="00A67A44">
        <w:rPr>
          <w:rFonts w:ascii="Arial" w:hAnsi="Arial" w:cs="Arial"/>
        </w:rPr>
        <w:t xml:space="preserve">road accidents which are attributable to the driver’s attempts to avoid </w:t>
      </w:r>
      <w:r>
        <w:rPr>
          <w:rFonts w:ascii="Arial" w:hAnsi="Arial" w:cs="Arial"/>
        </w:rPr>
        <w:t xml:space="preserve">hostile </w:t>
      </w:r>
      <w:r w:rsidR="00A67A44">
        <w:rPr>
          <w:rFonts w:ascii="Arial" w:hAnsi="Arial" w:cs="Arial"/>
        </w:rPr>
        <w:t>action.</w:t>
      </w:r>
    </w:p>
    <w:p w:rsidR="00A67A44" w:rsidRPr="00A67A44" w:rsidRDefault="00A67A44" w:rsidP="002E41DD">
      <w:pPr>
        <w:pStyle w:val="ListParagraph"/>
        <w:tabs>
          <w:tab w:val="left" w:pos="567"/>
        </w:tabs>
        <w:ind w:left="567" w:hanging="567"/>
        <w:rPr>
          <w:rFonts w:ascii="Arial" w:hAnsi="Arial" w:cs="Arial"/>
        </w:rPr>
      </w:pPr>
    </w:p>
    <w:p w:rsidR="00A67A44" w:rsidRDefault="00A67A44" w:rsidP="002E41DD">
      <w:pPr>
        <w:pStyle w:val="ListParagraph"/>
        <w:numPr>
          <w:ilvl w:val="1"/>
          <w:numId w:val="10"/>
        </w:numPr>
        <w:tabs>
          <w:tab w:val="left" w:pos="567"/>
        </w:tabs>
        <w:spacing w:line="360" w:lineRule="auto"/>
        <w:ind w:left="567" w:hanging="567"/>
        <w:rPr>
          <w:rFonts w:ascii="Arial" w:hAnsi="Arial" w:cs="Arial"/>
        </w:rPr>
      </w:pPr>
      <w:r>
        <w:rPr>
          <w:rFonts w:ascii="Arial" w:hAnsi="Arial" w:cs="Arial"/>
        </w:rPr>
        <w:t xml:space="preserve">Psychological injury directly attributable to any of the causes mentioned above would also be included in the </w:t>
      </w:r>
      <w:r w:rsidR="00463E30">
        <w:rPr>
          <w:rFonts w:ascii="Arial" w:hAnsi="Arial" w:cs="Arial"/>
        </w:rPr>
        <w:t>exclusion</w:t>
      </w:r>
      <w:r>
        <w:rPr>
          <w:rFonts w:ascii="Arial" w:hAnsi="Arial" w:cs="Arial"/>
        </w:rPr>
        <w:t xml:space="preserve">. Suicide during or after a conflict would not however be included unless directly attributable to a psychological injury resulting from enemy action. Nor would most illnesses contracted, or accidents occurring, in the course of operations unless directly caused by hostile action.  </w:t>
      </w:r>
    </w:p>
    <w:p w:rsidR="00A67A44" w:rsidRPr="00A67A44" w:rsidRDefault="00A67A44" w:rsidP="002E41DD">
      <w:pPr>
        <w:pStyle w:val="ListParagraph"/>
        <w:tabs>
          <w:tab w:val="left" w:pos="567"/>
        </w:tabs>
        <w:ind w:left="567" w:hanging="567"/>
        <w:rPr>
          <w:rFonts w:ascii="Arial" w:hAnsi="Arial" w:cs="Arial"/>
        </w:rPr>
      </w:pPr>
    </w:p>
    <w:p w:rsidR="00A67A44" w:rsidRDefault="00A67A44" w:rsidP="002E41DD">
      <w:pPr>
        <w:pStyle w:val="ListParagraph"/>
        <w:numPr>
          <w:ilvl w:val="1"/>
          <w:numId w:val="10"/>
        </w:numPr>
        <w:tabs>
          <w:tab w:val="left" w:pos="567"/>
        </w:tabs>
        <w:spacing w:line="360" w:lineRule="auto"/>
        <w:ind w:left="567" w:hanging="567"/>
        <w:rPr>
          <w:rFonts w:ascii="Arial" w:hAnsi="Arial" w:cs="Arial"/>
        </w:rPr>
      </w:pPr>
      <w:r>
        <w:rPr>
          <w:rFonts w:ascii="Arial" w:hAnsi="Arial" w:cs="Arial"/>
        </w:rPr>
        <w:t xml:space="preserve">Claims that physical or psychological injury had been exacerbated by poor treatment would not however be covered by the </w:t>
      </w:r>
      <w:r w:rsidR="00463E30">
        <w:rPr>
          <w:rFonts w:ascii="Arial" w:hAnsi="Arial" w:cs="Arial"/>
        </w:rPr>
        <w:t>exclusion</w:t>
      </w:r>
      <w:r>
        <w:rPr>
          <w:rFonts w:ascii="Arial" w:hAnsi="Arial" w:cs="Arial"/>
        </w:rPr>
        <w:t xml:space="preserve">, and could continue to be </w:t>
      </w:r>
      <w:r w:rsidR="00463E30">
        <w:rPr>
          <w:rFonts w:ascii="Arial" w:hAnsi="Arial" w:cs="Arial"/>
        </w:rPr>
        <w:t>the basis of court action</w:t>
      </w:r>
      <w:r>
        <w:rPr>
          <w:rFonts w:ascii="Arial" w:hAnsi="Arial" w:cs="Arial"/>
        </w:rPr>
        <w:t xml:space="preserve"> – and resisted if </w:t>
      </w:r>
      <w:r w:rsidR="00350B95">
        <w:rPr>
          <w:rFonts w:ascii="Arial" w:hAnsi="Arial" w:cs="Arial"/>
        </w:rPr>
        <w:t xml:space="preserve">appropriate </w:t>
      </w:r>
      <w:r>
        <w:rPr>
          <w:rFonts w:ascii="Arial" w:hAnsi="Arial" w:cs="Arial"/>
        </w:rPr>
        <w:t>by the Government.</w:t>
      </w:r>
      <w:r w:rsidR="00F60B0F">
        <w:rPr>
          <w:rFonts w:ascii="Arial" w:hAnsi="Arial" w:cs="Arial"/>
        </w:rPr>
        <w:t xml:space="preserve"> </w:t>
      </w:r>
      <w:r w:rsidR="00F60B0F">
        <w:rPr>
          <w:rFonts w:ascii="Arial" w:hAnsi="Arial" w:cs="Arial"/>
          <w:b/>
        </w:rPr>
        <w:t xml:space="preserve">Do you agree with this approach to the </w:t>
      </w:r>
      <w:r w:rsidR="00463E30">
        <w:rPr>
          <w:rFonts w:ascii="Arial" w:hAnsi="Arial" w:cs="Arial"/>
          <w:b/>
        </w:rPr>
        <w:t xml:space="preserve">scope </w:t>
      </w:r>
      <w:r w:rsidR="00F60B0F">
        <w:rPr>
          <w:rFonts w:ascii="Arial" w:hAnsi="Arial" w:cs="Arial"/>
          <w:b/>
        </w:rPr>
        <w:t xml:space="preserve">of injuries and deaths </w:t>
      </w:r>
      <w:r w:rsidR="00463E30">
        <w:rPr>
          <w:rFonts w:ascii="Arial" w:hAnsi="Arial" w:cs="Arial"/>
          <w:b/>
        </w:rPr>
        <w:t>to be covered by the exclusion</w:t>
      </w:r>
      <w:r w:rsidR="00F60B0F">
        <w:rPr>
          <w:rFonts w:ascii="Arial" w:hAnsi="Arial" w:cs="Arial"/>
          <w:b/>
        </w:rPr>
        <w:t>?</w:t>
      </w:r>
    </w:p>
    <w:p w:rsidR="00A67A44" w:rsidRPr="00A67A44" w:rsidRDefault="00A67A44" w:rsidP="002E41DD">
      <w:pPr>
        <w:pStyle w:val="ListParagraph"/>
        <w:tabs>
          <w:tab w:val="left" w:pos="567"/>
        </w:tabs>
        <w:ind w:left="567" w:hanging="567"/>
        <w:rPr>
          <w:rFonts w:ascii="Arial" w:hAnsi="Arial" w:cs="Arial"/>
        </w:rPr>
      </w:pPr>
    </w:p>
    <w:p w:rsidR="003D73EF" w:rsidRDefault="00A67A44" w:rsidP="002E41DD">
      <w:pPr>
        <w:pStyle w:val="ListParagraph"/>
        <w:numPr>
          <w:ilvl w:val="1"/>
          <w:numId w:val="10"/>
        </w:numPr>
        <w:tabs>
          <w:tab w:val="left" w:pos="567"/>
        </w:tabs>
        <w:spacing w:line="360" w:lineRule="auto"/>
        <w:ind w:left="567" w:hanging="567"/>
        <w:rPr>
          <w:rFonts w:ascii="Arial" w:hAnsi="Arial" w:cs="Arial"/>
        </w:rPr>
      </w:pPr>
      <w:r>
        <w:rPr>
          <w:rFonts w:ascii="Arial" w:hAnsi="Arial" w:cs="Arial"/>
        </w:rPr>
        <w:t xml:space="preserve">The proposed </w:t>
      </w:r>
      <w:r w:rsidR="00463E30">
        <w:rPr>
          <w:rFonts w:ascii="Arial" w:hAnsi="Arial" w:cs="Arial"/>
        </w:rPr>
        <w:t>exclusion</w:t>
      </w:r>
      <w:r w:rsidR="00F60B0F">
        <w:rPr>
          <w:rFonts w:ascii="Arial" w:hAnsi="Arial" w:cs="Arial"/>
        </w:rPr>
        <w:t xml:space="preserve"> </w:t>
      </w:r>
      <w:r>
        <w:rPr>
          <w:rFonts w:ascii="Arial" w:hAnsi="Arial" w:cs="Arial"/>
        </w:rPr>
        <w:t>would cover deaths or injuries suffered in the specified circumstances by any person</w:t>
      </w:r>
      <w:r w:rsidR="00F60B0F">
        <w:rPr>
          <w:rFonts w:ascii="Arial" w:hAnsi="Arial" w:cs="Arial"/>
        </w:rPr>
        <w:t xml:space="preserve"> </w:t>
      </w:r>
      <w:r w:rsidR="00350B95">
        <w:rPr>
          <w:rFonts w:ascii="Arial" w:hAnsi="Arial" w:cs="Arial"/>
        </w:rPr>
        <w:t xml:space="preserve">directly </w:t>
      </w:r>
      <w:r w:rsidR="00F60B0F">
        <w:rPr>
          <w:rFonts w:ascii="Arial" w:hAnsi="Arial" w:cs="Arial"/>
        </w:rPr>
        <w:t>participating in the conflict</w:t>
      </w:r>
      <w:r>
        <w:rPr>
          <w:rFonts w:ascii="Arial" w:hAnsi="Arial" w:cs="Arial"/>
        </w:rPr>
        <w:t xml:space="preserve">, whether or not a member of the </w:t>
      </w:r>
      <w:r w:rsidR="00F60B0F">
        <w:rPr>
          <w:rFonts w:ascii="Arial" w:hAnsi="Arial" w:cs="Arial"/>
        </w:rPr>
        <w:t xml:space="preserve">UK </w:t>
      </w:r>
      <w:r>
        <w:rPr>
          <w:rFonts w:ascii="Arial" w:hAnsi="Arial" w:cs="Arial"/>
        </w:rPr>
        <w:t xml:space="preserve">Armed Forces, even though the Compensation Scheme discussed in the next section would not be open to people who were not members or ex-members of the </w:t>
      </w:r>
      <w:r w:rsidR="00F60B0F">
        <w:rPr>
          <w:rFonts w:ascii="Arial" w:hAnsi="Arial" w:cs="Arial"/>
        </w:rPr>
        <w:t xml:space="preserve">UK </w:t>
      </w:r>
      <w:r>
        <w:rPr>
          <w:rFonts w:ascii="Arial" w:hAnsi="Arial" w:cs="Arial"/>
        </w:rPr>
        <w:t xml:space="preserve">Armed Forces or their </w:t>
      </w:r>
      <w:r w:rsidR="00350B95">
        <w:rPr>
          <w:rFonts w:ascii="Arial" w:hAnsi="Arial" w:cs="Arial"/>
        </w:rPr>
        <w:t>entitled family members</w:t>
      </w:r>
      <w:r>
        <w:rPr>
          <w:rFonts w:ascii="Arial" w:hAnsi="Arial" w:cs="Arial"/>
        </w:rPr>
        <w:t>. No person</w:t>
      </w:r>
      <w:r w:rsidR="004169BF">
        <w:rPr>
          <w:rFonts w:ascii="Arial" w:hAnsi="Arial" w:cs="Arial"/>
        </w:rPr>
        <w:t>, participating directly in the conflict,</w:t>
      </w:r>
      <w:r>
        <w:rPr>
          <w:rFonts w:ascii="Arial" w:hAnsi="Arial" w:cs="Arial"/>
        </w:rPr>
        <w:t xml:space="preserve"> would be able to sue the Government for negligence as a result of such deaths or injuries. This would remove any possibility that </w:t>
      </w:r>
      <w:r w:rsidR="0090498D">
        <w:rPr>
          <w:rFonts w:ascii="Arial" w:hAnsi="Arial" w:cs="Arial"/>
        </w:rPr>
        <w:t xml:space="preserve">enemy </w:t>
      </w:r>
      <w:r>
        <w:rPr>
          <w:rFonts w:ascii="Arial" w:hAnsi="Arial" w:cs="Arial"/>
        </w:rPr>
        <w:t xml:space="preserve">combatants could claim that the </w:t>
      </w:r>
      <w:r w:rsidR="0090498D">
        <w:rPr>
          <w:rFonts w:ascii="Arial" w:hAnsi="Arial" w:cs="Arial"/>
        </w:rPr>
        <w:t>A</w:t>
      </w:r>
      <w:r>
        <w:rPr>
          <w:rFonts w:ascii="Arial" w:hAnsi="Arial" w:cs="Arial"/>
        </w:rPr>
        <w:t xml:space="preserve">rmed </w:t>
      </w:r>
      <w:r w:rsidR="0090498D">
        <w:rPr>
          <w:rFonts w:ascii="Arial" w:hAnsi="Arial" w:cs="Arial"/>
        </w:rPr>
        <w:t>F</w:t>
      </w:r>
      <w:r>
        <w:rPr>
          <w:rFonts w:ascii="Arial" w:hAnsi="Arial" w:cs="Arial"/>
        </w:rPr>
        <w:t xml:space="preserve">orces had taken insufficient care to avoid injuring them (we are admittedly aware of no such cases at present). </w:t>
      </w:r>
    </w:p>
    <w:p w:rsidR="003D73EF" w:rsidRPr="003D73EF" w:rsidRDefault="003D73EF" w:rsidP="003D73EF">
      <w:pPr>
        <w:pStyle w:val="ListParagraph"/>
        <w:rPr>
          <w:rFonts w:ascii="Arial" w:hAnsi="Arial" w:cs="Arial"/>
        </w:rPr>
      </w:pPr>
    </w:p>
    <w:p w:rsidR="00A67A44" w:rsidRPr="00DF088C" w:rsidRDefault="00A67A44" w:rsidP="00DF088C">
      <w:pPr>
        <w:tabs>
          <w:tab w:val="left" w:pos="567"/>
        </w:tabs>
        <w:spacing w:line="360" w:lineRule="auto"/>
        <w:rPr>
          <w:rFonts w:ascii="Arial" w:hAnsi="Arial" w:cs="Arial"/>
        </w:rPr>
      </w:pPr>
    </w:p>
    <w:p w:rsidR="00A67A44" w:rsidRDefault="00A67A44" w:rsidP="00F1297E">
      <w:pPr>
        <w:tabs>
          <w:tab w:val="left" w:pos="567"/>
        </w:tabs>
        <w:spacing w:line="360" w:lineRule="auto"/>
        <w:rPr>
          <w:rFonts w:ascii="Arial" w:hAnsi="Arial" w:cs="Arial"/>
        </w:rPr>
      </w:pPr>
    </w:p>
    <w:p w:rsidR="004E6BA5" w:rsidRDefault="004E6BA5" w:rsidP="00F1297E">
      <w:pPr>
        <w:tabs>
          <w:tab w:val="left" w:pos="567"/>
        </w:tabs>
        <w:spacing w:line="360" w:lineRule="auto"/>
        <w:rPr>
          <w:rFonts w:ascii="Arial" w:hAnsi="Arial" w:cs="Arial"/>
        </w:rPr>
      </w:pPr>
    </w:p>
    <w:p w:rsidR="004E6BA5" w:rsidRDefault="004E6BA5" w:rsidP="00F1297E">
      <w:pPr>
        <w:tabs>
          <w:tab w:val="left" w:pos="567"/>
        </w:tabs>
        <w:spacing w:line="360" w:lineRule="auto"/>
        <w:rPr>
          <w:rFonts w:ascii="Arial" w:hAnsi="Arial" w:cs="Arial"/>
        </w:rPr>
      </w:pPr>
    </w:p>
    <w:p w:rsidR="00546BF4" w:rsidRPr="00546BF4" w:rsidRDefault="00546BF4" w:rsidP="00A67A44">
      <w:pPr>
        <w:tabs>
          <w:tab w:val="left" w:pos="567"/>
        </w:tabs>
        <w:spacing w:line="360" w:lineRule="auto"/>
        <w:rPr>
          <w:rFonts w:ascii="Arial" w:hAnsi="Arial" w:cs="Arial"/>
          <w:b/>
        </w:rPr>
      </w:pPr>
      <w:r>
        <w:rPr>
          <w:rFonts w:ascii="Arial" w:hAnsi="Arial" w:cs="Arial"/>
          <w:b/>
        </w:rPr>
        <w:lastRenderedPageBreak/>
        <w:t xml:space="preserve">SECTION 3: THE </w:t>
      </w:r>
      <w:r w:rsidR="000755CE">
        <w:rPr>
          <w:rFonts w:ascii="Arial" w:hAnsi="Arial" w:cs="Arial"/>
          <w:b/>
        </w:rPr>
        <w:t xml:space="preserve">ENHANCED </w:t>
      </w:r>
      <w:r>
        <w:rPr>
          <w:rFonts w:ascii="Arial" w:hAnsi="Arial" w:cs="Arial"/>
          <w:b/>
        </w:rPr>
        <w:t>COMPENSATION SCHEME</w:t>
      </w:r>
    </w:p>
    <w:p w:rsidR="002E41DD" w:rsidRDefault="00FC21C1" w:rsidP="002E41DD">
      <w:pPr>
        <w:pStyle w:val="ListParagraph"/>
        <w:numPr>
          <w:ilvl w:val="1"/>
          <w:numId w:val="18"/>
        </w:numPr>
        <w:tabs>
          <w:tab w:val="left" w:pos="567"/>
        </w:tabs>
        <w:spacing w:line="360" w:lineRule="auto"/>
        <w:ind w:left="567" w:hanging="567"/>
        <w:rPr>
          <w:rFonts w:ascii="Arial" w:hAnsi="Arial" w:cs="Arial"/>
        </w:rPr>
      </w:pPr>
      <w:r w:rsidRPr="002E41DD">
        <w:rPr>
          <w:rFonts w:ascii="Arial" w:hAnsi="Arial" w:cs="Arial"/>
        </w:rPr>
        <w:t xml:space="preserve">This section deals with the </w:t>
      </w:r>
      <w:r w:rsidR="000755CE">
        <w:rPr>
          <w:rFonts w:ascii="Arial" w:hAnsi="Arial" w:cs="Arial"/>
        </w:rPr>
        <w:t xml:space="preserve">proposed enhanced </w:t>
      </w:r>
      <w:r w:rsidRPr="002E41DD">
        <w:rPr>
          <w:rFonts w:ascii="Arial" w:hAnsi="Arial" w:cs="Arial"/>
        </w:rPr>
        <w:t xml:space="preserve">compensation scheme which will be set up for the benefit of those current and former members of the </w:t>
      </w:r>
      <w:r w:rsidR="0090498D">
        <w:rPr>
          <w:rFonts w:ascii="Arial" w:hAnsi="Arial" w:cs="Arial"/>
        </w:rPr>
        <w:t>A</w:t>
      </w:r>
      <w:r w:rsidRPr="002E41DD">
        <w:rPr>
          <w:rFonts w:ascii="Arial" w:hAnsi="Arial" w:cs="Arial"/>
        </w:rPr>
        <w:t xml:space="preserve">rmed </w:t>
      </w:r>
      <w:r w:rsidR="0090498D">
        <w:rPr>
          <w:rFonts w:ascii="Arial" w:hAnsi="Arial" w:cs="Arial"/>
        </w:rPr>
        <w:t>F</w:t>
      </w:r>
      <w:r w:rsidRPr="002E41DD">
        <w:rPr>
          <w:rFonts w:ascii="Arial" w:hAnsi="Arial" w:cs="Arial"/>
        </w:rPr>
        <w:t xml:space="preserve">orces and their </w:t>
      </w:r>
      <w:r w:rsidR="0090498D">
        <w:rPr>
          <w:rFonts w:ascii="Arial" w:hAnsi="Arial" w:cs="Arial"/>
        </w:rPr>
        <w:t xml:space="preserve">entitled family members </w:t>
      </w:r>
      <w:r w:rsidRPr="002E41DD">
        <w:rPr>
          <w:rFonts w:ascii="Arial" w:hAnsi="Arial" w:cs="Arial"/>
        </w:rPr>
        <w:t xml:space="preserve">who will be precluded from suing the Government for negligence under the terms of the proposed </w:t>
      </w:r>
      <w:r w:rsidR="000755CE">
        <w:rPr>
          <w:rFonts w:ascii="Arial" w:hAnsi="Arial" w:cs="Arial"/>
        </w:rPr>
        <w:t>exclusion of liability</w:t>
      </w:r>
      <w:r w:rsidRPr="002E41DD">
        <w:rPr>
          <w:rFonts w:ascii="Arial" w:hAnsi="Arial" w:cs="Arial"/>
        </w:rPr>
        <w:t xml:space="preserve"> discussed in the last section. </w:t>
      </w:r>
      <w:r w:rsidRPr="007B31FC">
        <w:rPr>
          <w:rFonts w:ascii="Arial" w:hAnsi="Arial" w:cs="Arial"/>
        </w:rPr>
        <w:t>T</w:t>
      </w:r>
      <w:r w:rsidR="00F60B0F" w:rsidRPr="007B31FC">
        <w:rPr>
          <w:rFonts w:ascii="Arial" w:hAnsi="Arial" w:cs="Arial"/>
        </w:rPr>
        <w:t>his would</w:t>
      </w:r>
      <w:r w:rsidRPr="007B31FC">
        <w:rPr>
          <w:rFonts w:ascii="Arial" w:hAnsi="Arial" w:cs="Arial"/>
        </w:rPr>
        <w:t xml:space="preserve"> be a statutory scheme, set up under the Armed Forces (Pension and Compensation) Act 2004</w:t>
      </w:r>
      <w:r w:rsidR="000755CE" w:rsidRPr="007B31FC">
        <w:rPr>
          <w:rFonts w:ascii="Arial" w:hAnsi="Arial" w:cs="Arial"/>
        </w:rPr>
        <w:t xml:space="preserve"> (</w:t>
      </w:r>
      <w:r w:rsidRPr="007B31FC">
        <w:rPr>
          <w:rFonts w:ascii="Arial" w:hAnsi="Arial" w:cs="Arial"/>
        </w:rPr>
        <w:t xml:space="preserve">the same legislation </w:t>
      </w:r>
      <w:r w:rsidR="000755CE" w:rsidRPr="007B31FC">
        <w:rPr>
          <w:rFonts w:ascii="Arial" w:hAnsi="Arial" w:cs="Arial"/>
        </w:rPr>
        <w:t>tha</w:t>
      </w:r>
      <w:bookmarkStart w:id="0" w:name="_GoBack"/>
      <w:bookmarkEnd w:id="0"/>
      <w:r w:rsidR="000755CE" w:rsidRPr="007B31FC">
        <w:rPr>
          <w:rFonts w:ascii="Arial" w:hAnsi="Arial" w:cs="Arial"/>
        </w:rPr>
        <w:t>t</w:t>
      </w:r>
      <w:r w:rsidRPr="007B31FC">
        <w:rPr>
          <w:rFonts w:ascii="Arial" w:hAnsi="Arial" w:cs="Arial"/>
        </w:rPr>
        <w:t xml:space="preserve"> provides the powers for the Armed Forces Compensation</w:t>
      </w:r>
      <w:r w:rsidR="000755CE" w:rsidRPr="007B31FC">
        <w:rPr>
          <w:rFonts w:ascii="Arial" w:hAnsi="Arial" w:cs="Arial"/>
        </w:rPr>
        <w:t xml:space="preserve"> Scheme</w:t>
      </w:r>
      <w:r w:rsidRPr="007B31FC">
        <w:rPr>
          <w:rFonts w:ascii="Arial" w:hAnsi="Arial" w:cs="Arial"/>
        </w:rPr>
        <w:t>, which will continue as now as a separate Scheme</w:t>
      </w:r>
      <w:r w:rsidR="0090498D" w:rsidRPr="007B31FC">
        <w:rPr>
          <w:rFonts w:ascii="Arial" w:hAnsi="Arial" w:cs="Arial"/>
        </w:rPr>
        <w:t>)</w:t>
      </w:r>
      <w:r w:rsidR="002E41DD" w:rsidRPr="007B31FC">
        <w:rPr>
          <w:rFonts w:ascii="Arial" w:hAnsi="Arial" w:cs="Arial"/>
        </w:rPr>
        <w:t>.</w:t>
      </w:r>
    </w:p>
    <w:p w:rsidR="002E41DD" w:rsidRDefault="002E41DD" w:rsidP="002E41DD">
      <w:pPr>
        <w:pStyle w:val="ListParagraph"/>
        <w:tabs>
          <w:tab w:val="left" w:pos="567"/>
        </w:tabs>
        <w:spacing w:line="360" w:lineRule="auto"/>
        <w:ind w:left="567" w:hanging="567"/>
        <w:rPr>
          <w:rFonts w:ascii="Arial" w:hAnsi="Arial" w:cs="Arial"/>
        </w:rPr>
      </w:pPr>
    </w:p>
    <w:p w:rsidR="002E41DD" w:rsidRDefault="00FC21C1" w:rsidP="002E41DD">
      <w:pPr>
        <w:pStyle w:val="ListParagraph"/>
        <w:numPr>
          <w:ilvl w:val="1"/>
          <w:numId w:val="18"/>
        </w:numPr>
        <w:tabs>
          <w:tab w:val="left" w:pos="567"/>
        </w:tabs>
        <w:spacing w:line="360" w:lineRule="auto"/>
        <w:ind w:left="567" w:hanging="567"/>
        <w:rPr>
          <w:rFonts w:ascii="Arial" w:hAnsi="Arial" w:cs="Arial"/>
        </w:rPr>
      </w:pPr>
      <w:r w:rsidRPr="002E41DD">
        <w:rPr>
          <w:rFonts w:ascii="Arial" w:hAnsi="Arial" w:cs="Arial"/>
        </w:rPr>
        <w:t xml:space="preserve">The new scheme will be available to all current and former members of the UK </w:t>
      </w:r>
      <w:r w:rsidR="0090498D">
        <w:rPr>
          <w:rFonts w:ascii="Arial" w:hAnsi="Arial" w:cs="Arial"/>
        </w:rPr>
        <w:t>A</w:t>
      </w:r>
      <w:r w:rsidRPr="002E41DD">
        <w:rPr>
          <w:rFonts w:ascii="Arial" w:hAnsi="Arial" w:cs="Arial"/>
        </w:rPr>
        <w:t xml:space="preserve">rmed </w:t>
      </w:r>
      <w:r w:rsidR="0090498D">
        <w:rPr>
          <w:rFonts w:ascii="Arial" w:hAnsi="Arial" w:cs="Arial"/>
        </w:rPr>
        <w:t>F</w:t>
      </w:r>
      <w:r w:rsidRPr="002E41DD">
        <w:rPr>
          <w:rFonts w:ascii="Arial" w:hAnsi="Arial" w:cs="Arial"/>
        </w:rPr>
        <w:t xml:space="preserve">orces, including reservists, and to their dependents after death. No other people will be able to apply under the Scheme. </w:t>
      </w:r>
      <w:r w:rsidR="000755CE">
        <w:rPr>
          <w:rFonts w:ascii="Arial" w:hAnsi="Arial" w:cs="Arial"/>
        </w:rPr>
        <w:t>It will not be available to any other persons who may have their claims excluded. For example, m</w:t>
      </w:r>
      <w:r w:rsidRPr="002E41DD">
        <w:rPr>
          <w:rFonts w:ascii="Arial" w:hAnsi="Arial" w:cs="Arial"/>
        </w:rPr>
        <w:t xml:space="preserve">embers of overseas Armed Forces working with their UK counterparts would </w:t>
      </w:r>
      <w:r w:rsidR="000755CE">
        <w:rPr>
          <w:rFonts w:ascii="Arial" w:hAnsi="Arial" w:cs="Arial"/>
        </w:rPr>
        <w:t xml:space="preserve">not be covered, nor members of </w:t>
      </w:r>
      <w:r w:rsidR="0090498D">
        <w:rPr>
          <w:rFonts w:ascii="Arial" w:hAnsi="Arial" w:cs="Arial"/>
        </w:rPr>
        <w:t>Allied f</w:t>
      </w:r>
      <w:r w:rsidR="000755CE">
        <w:rPr>
          <w:rFonts w:ascii="Arial" w:hAnsi="Arial" w:cs="Arial"/>
        </w:rPr>
        <w:t xml:space="preserve">orces, nor civilian employees of </w:t>
      </w:r>
      <w:r w:rsidR="001B5F5F">
        <w:rPr>
          <w:rFonts w:ascii="Arial" w:hAnsi="Arial" w:cs="Arial"/>
        </w:rPr>
        <w:t xml:space="preserve">the Government </w:t>
      </w:r>
      <w:r w:rsidR="000755CE">
        <w:rPr>
          <w:rFonts w:ascii="Arial" w:hAnsi="Arial" w:cs="Arial"/>
        </w:rPr>
        <w:t>or its contractors</w:t>
      </w:r>
      <w:r w:rsidRPr="002E41DD">
        <w:rPr>
          <w:rFonts w:ascii="Arial" w:hAnsi="Arial" w:cs="Arial"/>
        </w:rPr>
        <w:t xml:space="preserve">. </w:t>
      </w:r>
    </w:p>
    <w:p w:rsidR="002E41DD" w:rsidRPr="002E41DD" w:rsidRDefault="002E41DD" w:rsidP="002E41DD">
      <w:pPr>
        <w:pStyle w:val="ListParagraph"/>
        <w:ind w:left="567" w:hanging="567"/>
        <w:rPr>
          <w:rFonts w:ascii="Arial" w:hAnsi="Arial" w:cs="Arial"/>
        </w:rPr>
      </w:pPr>
    </w:p>
    <w:p w:rsidR="002E41DD" w:rsidRPr="00641C66" w:rsidRDefault="000755CE" w:rsidP="009167C3">
      <w:pPr>
        <w:pStyle w:val="ListParagraph"/>
        <w:numPr>
          <w:ilvl w:val="1"/>
          <w:numId w:val="18"/>
        </w:numPr>
        <w:tabs>
          <w:tab w:val="left" w:pos="567"/>
        </w:tabs>
        <w:spacing w:line="360" w:lineRule="auto"/>
        <w:ind w:left="567" w:hanging="567"/>
        <w:rPr>
          <w:rFonts w:ascii="Arial" w:hAnsi="Arial" w:cs="Arial"/>
        </w:rPr>
      </w:pPr>
      <w:r>
        <w:rPr>
          <w:rFonts w:ascii="Arial" w:hAnsi="Arial" w:cs="Arial"/>
        </w:rPr>
        <w:t>It is anticipated that the new scheme would work as follows: a</w:t>
      </w:r>
      <w:r w:rsidR="00FC21C1" w:rsidRPr="002E41DD">
        <w:rPr>
          <w:rFonts w:ascii="Arial" w:hAnsi="Arial" w:cs="Arial"/>
        </w:rPr>
        <w:t xml:space="preserve"> person who wishe</w:t>
      </w:r>
      <w:r>
        <w:rPr>
          <w:rFonts w:ascii="Arial" w:hAnsi="Arial" w:cs="Arial"/>
        </w:rPr>
        <w:t>d</w:t>
      </w:r>
      <w:r w:rsidR="00FC21C1" w:rsidRPr="002E41DD">
        <w:rPr>
          <w:rFonts w:ascii="Arial" w:hAnsi="Arial" w:cs="Arial"/>
        </w:rPr>
        <w:t xml:space="preserve"> to make a claim under the Scheme </w:t>
      </w:r>
      <w:r>
        <w:rPr>
          <w:rFonts w:ascii="Arial" w:hAnsi="Arial" w:cs="Arial"/>
        </w:rPr>
        <w:t>would</w:t>
      </w:r>
      <w:r w:rsidRPr="002E41DD">
        <w:rPr>
          <w:rFonts w:ascii="Arial" w:hAnsi="Arial" w:cs="Arial"/>
        </w:rPr>
        <w:t xml:space="preserve"> </w:t>
      </w:r>
      <w:r w:rsidR="00FC21C1" w:rsidRPr="002E41DD">
        <w:rPr>
          <w:rFonts w:ascii="Arial" w:hAnsi="Arial" w:cs="Arial"/>
        </w:rPr>
        <w:t>notify the Ministry of Defence of the</w:t>
      </w:r>
      <w:r>
        <w:rPr>
          <w:rFonts w:ascii="Arial" w:hAnsi="Arial" w:cs="Arial"/>
        </w:rPr>
        <w:t>ir claim</w:t>
      </w:r>
      <w:r w:rsidR="00641C66">
        <w:rPr>
          <w:rFonts w:ascii="Arial" w:hAnsi="Arial" w:cs="Arial"/>
        </w:rPr>
        <w:t xml:space="preserve">. One </w:t>
      </w:r>
      <w:r w:rsidR="00B7496C">
        <w:rPr>
          <w:rFonts w:ascii="Arial" w:hAnsi="Arial" w:cs="Arial"/>
        </w:rPr>
        <w:t xml:space="preserve">option </w:t>
      </w:r>
      <w:r w:rsidR="00641C66">
        <w:rPr>
          <w:rFonts w:ascii="Arial" w:hAnsi="Arial" w:cs="Arial"/>
        </w:rPr>
        <w:t>is that t</w:t>
      </w:r>
      <w:r w:rsidR="00FC21C1" w:rsidRPr="002E41DD">
        <w:rPr>
          <w:rFonts w:ascii="Arial" w:hAnsi="Arial" w:cs="Arial"/>
        </w:rPr>
        <w:t xml:space="preserve">he Ministry of Defence </w:t>
      </w:r>
      <w:r>
        <w:rPr>
          <w:rFonts w:ascii="Arial" w:hAnsi="Arial" w:cs="Arial"/>
        </w:rPr>
        <w:t>would</w:t>
      </w:r>
      <w:r w:rsidRPr="002E41DD">
        <w:rPr>
          <w:rFonts w:ascii="Arial" w:hAnsi="Arial" w:cs="Arial"/>
        </w:rPr>
        <w:t xml:space="preserve"> </w:t>
      </w:r>
      <w:r>
        <w:rPr>
          <w:rFonts w:ascii="Arial" w:hAnsi="Arial" w:cs="Arial"/>
        </w:rPr>
        <w:t>decide</w:t>
      </w:r>
      <w:r w:rsidR="00FC21C1" w:rsidRPr="002E41DD">
        <w:rPr>
          <w:rFonts w:ascii="Arial" w:hAnsi="Arial" w:cs="Arial"/>
        </w:rPr>
        <w:t xml:space="preserve"> whether the claim </w:t>
      </w:r>
      <w:r>
        <w:rPr>
          <w:rFonts w:ascii="Arial" w:hAnsi="Arial" w:cs="Arial"/>
        </w:rPr>
        <w:t>qualified</w:t>
      </w:r>
      <w:r w:rsidR="00FC21C1" w:rsidRPr="002E41DD">
        <w:rPr>
          <w:rFonts w:ascii="Arial" w:hAnsi="Arial" w:cs="Arial"/>
        </w:rPr>
        <w:t xml:space="preserve">: in </w:t>
      </w:r>
      <w:r w:rsidR="00001ADA" w:rsidRPr="002E41DD">
        <w:rPr>
          <w:rFonts w:ascii="Arial" w:hAnsi="Arial" w:cs="Arial"/>
        </w:rPr>
        <w:t xml:space="preserve">other words, it would </w:t>
      </w:r>
      <w:r>
        <w:rPr>
          <w:rFonts w:ascii="Arial" w:hAnsi="Arial" w:cs="Arial"/>
        </w:rPr>
        <w:t>have to be satisfied that</w:t>
      </w:r>
      <w:r w:rsidR="00641C66">
        <w:rPr>
          <w:rFonts w:ascii="Arial" w:hAnsi="Arial" w:cs="Arial"/>
        </w:rPr>
        <w:t xml:space="preserve"> </w:t>
      </w:r>
      <w:r w:rsidR="00FC21C1" w:rsidRPr="00641C66">
        <w:rPr>
          <w:rFonts w:ascii="Arial" w:hAnsi="Arial" w:cs="Arial"/>
        </w:rPr>
        <w:t xml:space="preserve">the claim </w:t>
      </w:r>
      <w:r w:rsidR="00001ADA" w:rsidRPr="00641C66">
        <w:rPr>
          <w:rFonts w:ascii="Arial" w:hAnsi="Arial" w:cs="Arial"/>
        </w:rPr>
        <w:t xml:space="preserve">is </w:t>
      </w:r>
      <w:r w:rsidR="00FC21C1" w:rsidRPr="00641C66">
        <w:rPr>
          <w:rFonts w:ascii="Arial" w:hAnsi="Arial" w:cs="Arial"/>
        </w:rPr>
        <w:t xml:space="preserve">one which would be barred from consideration by the courts under the </w:t>
      </w:r>
      <w:r w:rsidRPr="00641C66">
        <w:rPr>
          <w:rFonts w:ascii="Arial" w:hAnsi="Arial" w:cs="Arial"/>
        </w:rPr>
        <w:t>new exclusion</w:t>
      </w:r>
      <w:r w:rsidR="0090498D" w:rsidRPr="00641C66">
        <w:rPr>
          <w:rFonts w:ascii="Arial" w:hAnsi="Arial" w:cs="Arial"/>
        </w:rPr>
        <w:t>;</w:t>
      </w:r>
      <w:r w:rsidRPr="00641C66">
        <w:rPr>
          <w:rFonts w:ascii="Arial" w:hAnsi="Arial" w:cs="Arial"/>
        </w:rPr>
        <w:t xml:space="preserve"> and</w:t>
      </w:r>
      <w:r w:rsidR="008F3821" w:rsidRPr="00641C66">
        <w:rPr>
          <w:rFonts w:ascii="Arial" w:hAnsi="Arial" w:cs="Arial"/>
        </w:rPr>
        <w:t xml:space="preserve"> </w:t>
      </w:r>
      <w:r w:rsidR="00641C66">
        <w:rPr>
          <w:rFonts w:ascii="Arial" w:hAnsi="Arial" w:cs="Arial"/>
        </w:rPr>
        <w:t xml:space="preserve">that </w:t>
      </w:r>
      <w:r w:rsidR="008F3821" w:rsidRPr="00641C66">
        <w:rPr>
          <w:rFonts w:ascii="Arial" w:hAnsi="Arial" w:cs="Arial"/>
        </w:rPr>
        <w:t>the person suffering the injury or death in question was a member of UK Armed Forces at the time.</w:t>
      </w:r>
      <w:r w:rsidR="00FC21C1" w:rsidRPr="00641C66">
        <w:rPr>
          <w:rFonts w:ascii="Arial" w:hAnsi="Arial" w:cs="Arial"/>
        </w:rPr>
        <w:t xml:space="preserve"> If the Ministry of Defence rejects the claim then the claimant </w:t>
      </w:r>
      <w:r w:rsidRPr="00641C66">
        <w:rPr>
          <w:rFonts w:ascii="Arial" w:hAnsi="Arial" w:cs="Arial"/>
        </w:rPr>
        <w:t xml:space="preserve">would </w:t>
      </w:r>
      <w:r w:rsidR="00001ADA" w:rsidRPr="00641C66">
        <w:rPr>
          <w:rFonts w:ascii="Arial" w:hAnsi="Arial" w:cs="Arial"/>
        </w:rPr>
        <w:t xml:space="preserve">be able to challenge </w:t>
      </w:r>
      <w:r w:rsidRPr="00641C66">
        <w:rPr>
          <w:rFonts w:ascii="Arial" w:hAnsi="Arial" w:cs="Arial"/>
        </w:rPr>
        <w:t xml:space="preserve">that decision </w:t>
      </w:r>
      <w:r w:rsidR="00001ADA" w:rsidRPr="00641C66">
        <w:rPr>
          <w:rFonts w:ascii="Arial" w:hAnsi="Arial" w:cs="Arial"/>
        </w:rPr>
        <w:t>by way of judicial review, or to pursue a claim for negligence in the Courts. In difficult or contentious cases (for instance, if there is doubt as to whether a physical condition is the result of a combat injury) the Ministry of Defence would be able to seek independent advice</w:t>
      </w:r>
      <w:r w:rsidR="00F60B0F" w:rsidRPr="00641C66">
        <w:rPr>
          <w:rFonts w:ascii="Arial" w:hAnsi="Arial" w:cs="Arial"/>
        </w:rPr>
        <w:t>.</w:t>
      </w:r>
      <w:r w:rsidR="0090498D" w:rsidRPr="00641C66">
        <w:rPr>
          <w:rFonts w:ascii="Arial" w:hAnsi="Arial" w:cs="Arial"/>
        </w:rPr>
        <w:t xml:space="preserve"> Alternatively, an independent assessor</w:t>
      </w:r>
      <w:r w:rsidR="00EB6A21">
        <w:rPr>
          <w:rFonts w:ascii="Arial" w:hAnsi="Arial" w:cs="Arial"/>
        </w:rPr>
        <w:t>, qualified as set out in paragraph 3.6 below,</w:t>
      </w:r>
      <w:r w:rsidR="0090498D" w:rsidRPr="00641C66">
        <w:rPr>
          <w:rFonts w:ascii="Arial" w:hAnsi="Arial" w:cs="Arial"/>
        </w:rPr>
        <w:t xml:space="preserve"> would be appointed to consider whether a claim satisfied </w:t>
      </w:r>
      <w:r w:rsidR="008F3821" w:rsidRPr="00641C66">
        <w:rPr>
          <w:rFonts w:ascii="Arial" w:hAnsi="Arial" w:cs="Arial"/>
        </w:rPr>
        <w:t>the</w:t>
      </w:r>
      <w:r w:rsidR="0090498D" w:rsidRPr="00641C66">
        <w:rPr>
          <w:rFonts w:ascii="Arial" w:hAnsi="Arial" w:cs="Arial"/>
        </w:rPr>
        <w:t xml:space="preserve"> criteria above, and would similarly be able to seek independent advice where necessary to make a decision. </w:t>
      </w:r>
      <w:r w:rsidR="00F60B0F" w:rsidRPr="00641C66">
        <w:rPr>
          <w:rFonts w:ascii="Arial" w:hAnsi="Arial" w:cs="Arial"/>
        </w:rPr>
        <w:t xml:space="preserve"> </w:t>
      </w:r>
      <w:r w:rsidR="00F60B0F" w:rsidRPr="00641C66">
        <w:rPr>
          <w:rFonts w:ascii="Arial" w:hAnsi="Arial" w:cs="Arial"/>
          <w:b/>
        </w:rPr>
        <w:t xml:space="preserve">Do you </w:t>
      </w:r>
      <w:r w:rsidR="0090498D" w:rsidRPr="00641C66">
        <w:rPr>
          <w:rFonts w:ascii="Arial" w:hAnsi="Arial" w:cs="Arial"/>
          <w:b/>
        </w:rPr>
        <w:t xml:space="preserve">think </w:t>
      </w:r>
      <w:r w:rsidR="00F60B0F" w:rsidRPr="00641C66">
        <w:rPr>
          <w:rFonts w:ascii="Arial" w:hAnsi="Arial" w:cs="Arial"/>
          <w:b/>
        </w:rPr>
        <w:t>the initial decision on eligibility should be made by the Ministry of Defence</w:t>
      </w:r>
      <w:r w:rsidR="0090498D" w:rsidRPr="00641C66">
        <w:rPr>
          <w:rFonts w:ascii="Arial" w:hAnsi="Arial" w:cs="Arial"/>
          <w:b/>
        </w:rPr>
        <w:t xml:space="preserve"> or by an independent assessor</w:t>
      </w:r>
      <w:r w:rsidR="00F60B0F" w:rsidRPr="00641C66">
        <w:rPr>
          <w:rFonts w:ascii="Arial" w:hAnsi="Arial" w:cs="Arial"/>
          <w:b/>
        </w:rPr>
        <w:t>?</w:t>
      </w:r>
    </w:p>
    <w:p w:rsidR="002E41DD" w:rsidRPr="002E41DD" w:rsidRDefault="002E41DD" w:rsidP="002E41DD">
      <w:pPr>
        <w:pStyle w:val="ListParagraph"/>
        <w:ind w:left="567" w:hanging="567"/>
        <w:rPr>
          <w:rFonts w:ascii="Arial" w:hAnsi="Arial" w:cs="Arial"/>
        </w:rPr>
      </w:pPr>
    </w:p>
    <w:p w:rsidR="002E41DD" w:rsidRDefault="00001ADA" w:rsidP="002E41DD">
      <w:pPr>
        <w:pStyle w:val="ListParagraph"/>
        <w:numPr>
          <w:ilvl w:val="1"/>
          <w:numId w:val="18"/>
        </w:numPr>
        <w:tabs>
          <w:tab w:val="left" w:pos="567"/>
        </w:tabs>
        <w:spacing w:line="360" w:lineRule="auto"/>
        <w:ind w:left="567" w:hanging="567"/>
        <w:rPr>
          <w:rFonts w:ascii="Arial" w:hAnsi="Arial" w:cs="Arial"/>
        </w:rPr>
      </w:pPr>
      <w:r w:rsidRPr="002E41DD">
        <w:rPr>
          <w:rFonts w:ascii="Arial" w:hAnsi="Arial" w:cs="Arial"/>
        </w:rPr>
        <w:t>If the M</w:t>
      </w:r>
      <w:r w:rsidR="0090498D">
        <w:rPr>
          <w:rFonts w:ascii="Arial" w:hAnsi="Arial" w:cs="Arial"/>
        </w:rPr>
        <w:t xml:space="preserve">inistry of </w:t>
      </w:r>
      <w:r w:rsidRPr="002E41DD">
        <w:rPr>
          <w:rFonts w:ascii="Arial" w:hAnsi="Arial" w:cs="Arial"/>
        </w:rPr>
        <w:t>D</w:t>
      </w:r>
      <w:r w:rsidR="0090498D">
        <w:rPr>
          <w:rFonts w:ascii="Arial" w:hAnsi="Arial" w:cs="Arial"/>
        </w:rPr>
        <w:t>efence</w:t>
      </w:r>
      <w:r w:rsidRPr="002E41DD">
        <w:rPr>
          <w:rFonts w:ascii="Arial" w:hAnsi="Arial" w:cs="Arial"/>
        </w:rPr>
        <w:t xml:space="preserve"> accepts that a claim is within the scope of the Scheme</w:t>
      </w:r>
      <w:r w:rsidR="00FC21C1" w:rsidRPr="002E41DD">
        <w:rPr>
          <w:rFonts w:ascii="Arial" w:hAnsi="Arial" w:cs="Arial"/>
        </w:rPr>
        <w:t xml:space="preserve">, it will be passed to an independent assessor to determine the level of award. The assessor will take into consideration </w:t>
      </w:r>
      <w:r w:rsidRPr="002E41DD">
        <w:rPr>
          <w:rFonts w:ascii="Arial" w:hAnsi="Arial" w:cs="Arial"/>
        </w:rPr>
        <w:t xml:space="preserve">all the information which a Court would take into </w:t>
      </w:r>
      <w:r w:rsidRPr="002E41DD">
        <w:rPr>
          <w:rFonts w:ascii="Arial" w:hAnsi="Arial" w:cs="Arial"/>
        </w:rPr>
        <w:lastRenderedPageBreak/>
        <w:t xml:space="preserve">account when determining the appropriate level of </w:t>
      </w:r>
      <w:r w:rsidR="000755CE">
        <w:rPr>
          <w:rFonts w:ascii="Arial" w:hAnsi="Arial" w:cs="Arial"/>
        </w:rPr>
        <w:t>damages</w:t>
      </w:r>
      <w:r w:rsidR="000755CE" w:rsidRPr="002E41DD">
        <w:rPr>
          <w:rFonts w:ascii="Arial" w:hAnsi="Arial" w:cs="Arial"/>
        </w:rPr>
        <w:t xml:space="preserve"> </w:t>
      </w:r>
      <w:r w:rsidRPr="002E41DD">
        <w:rPr>
          <w:rFonts w:ascii="Arial" w:hAnsi="Arial" w:cs="Arial"/>
        </w:rPr>
        <w:t>in a case where it had found the M</w:t>
      </w:r>
      <w:r w:rsidR="0090498D">
        <w:rPr>
          <w:rFonts w:ascii="Arial" w:hAnsi="Arial" w:cs="Arial"/>
        </w:rPr>
        <w:t>inistry of Defence</w:t>
      </w:r>
      <w:r w:rsidRPr="002E41DD">
        <w:rPr>
          <w:rFonts w:ascii="Arial" w:hAnsi="Arial" w:cs="Arial"/>
        </w:rPr>
        <w:t xml:space="preserve"> to be negligent. </w:t>
      </w:r>
      <w:r w:rsidR="004169BF">
        <w:rPr>
          <w:rFonts w:ascii="Arial" w:hAnsi="Arial" w:cs="Arial"/>
        </w:rPr>
        <w:t xml:space="preserve">There would be no requirement on the part of the assessor to find the Ministry of Defence negligent in order to award damages.  </w:t>
      </w:r>
      <w:r w:rsidRPr="002E41DD">
        <w:rPr>
          <w:rFonts w:ascii="Arial" w:hAnsi="Arial" w:cs="Arial"/>
        </w:rPr>
        <w:t>This would include, as appropriate, medical reports (including reports on care requirements) and reports on employment prospects</w:t>
      </w:r>
      <w:r w:rsidR="0090498D">
        <w:rPr>
          <w:rFonts w:ascii="Arial" w:hAnsi="Arial" w:cs="Arial"/>
        </w:rPr>
        <w:t>, which would avoid conflicting reports provided by the claimant and the M</w:t>
      </w:r>
      <w:r w:rsidR="001B5F5F">
        <w:rPr>
          <w:rFonts w:ascii="Arial" w:hAnsi="Arial" w:cs="Arial"/>
        </w:rPr>
        <w:t>inistry of Defence</w:t>
      </w:r>
      <w:r w:rsidRPr="002E41DD">
        <w:rPr>
          <w:rFonts w:ascii="Arial" w:hAnsi="Arial" w:cs="Arial"/>
        </w:rPr>
        <w:t xml:space="preserve">. </w:t>
      </w:r>
    </w:p>
    <w:p w:rsidR="002E41DD" w:rsidRPr="002E41DD" w:rsidRDefault="002E41DD" w:rsidP="002E41DD">
      <w:pPr>
        <w:pStyle w:val="ListParagraph"/>
        <w:ind w:left="567" w:hanging="567"/>
        <w:rPr>
          <w:rFonts w:ascii="Arial" w:hAnsi="Arial" w:cs="Arial"/>
        </w:rPr>
      </w:pPr>
    </w:p>
    <w:p w:rsidR="002E41DD" w:rsidRDefault="00001ADA" w:rsidP="002E41DD">
      <w:pPr>
        <w:pStyle w:val="ListParagraph"/>
        <w:numPr>
          <w:ilvl w:val="1"/>
          <w:numId w:val="18"/>
        </w:numPr>
        <w:tabs>
          <w:tab w:val="left" w:pos="567"/>
        </w:tabs>
        <w:spacing w:line="360" w:lineRule="auto"/>
        <w:ind w:left="567" w:hanging="567"/>
        <w:rPr>
          <w:rFonts w:ascii="Arial" w:hAnsi="Arial" w:cs="Arial"/>
        </w:rPr>
      </w:pPr>
      <w:r w:rsidRPr="002E41DD">
        <w:rPr>
          <w:rFonts w:ascii="Arial" w:hAnsi="Arial" w:cs="Arial"/>
        </w:rPr>
        <w:t xml:space="preserve">This will not be an adversarial procedure. It will be the job of the </w:t>
      </w:r>
      <w:r w:rsidR="0090498D">
        <w:rPr>
          <w:rFonts w:ascii="Arial" w:hAnsi="Arial" w:cs="Arial"/>
        </w:rPr>
        <w:t xml:space="preserve">independent assessor </w:t>
      </w:r>
      <w:r w:rsidRPr="002E41DD">
        <w:rPr>
          <w:rFonts w:ascii="Arial" w:hAnsi="Arial" w:cs="Arial"/>
        </w:rPr>
        <w:t>to decide on the level of compensation a Court would have awarded. The presumption is that a claimant will not need legal representation</w:t>
      </w:r>
      <w:r w:rsidR="00E166C4">
        <w:rPr>
          <w:rFonts w:ascii="Arial" w:hAnsi="Arial" w:cs="Arial"/>
        </w:rPr>
        <w:t xml:space="preserve"> </w:t>
      </w:r>
      <w:r w:rsidRPr="002E41DD">
        <w:rPr>
          <w:rFonts w:ascii="Arial" w:hAnsi="Arial" w:cs="Arial"/>
        </w:rPr>
        <w:t>because the assessor will help him or her to bring forward all the information which needs to be considered.</w:t>
      </w:r>
      <w:r w:rsidR="0090498D">
        <w:rPr>
          <w:rFonts w:ascii="Arial" w:hAnsi="Arial" w:cs="Arial"/>
        </w:rPr>
        <w:t xml:space="preserve">  Claimants would however be free to seek legal representation if they wished, but this would be at their own cost. </w:t>
      </w:r>
      <w:r w:rsidRPr="002E41DD">
        <w:rPr>
          <w:rFonts w:ascii="Arial" w:hAnsi="Arial" w:cs="Arial"/>
        </w:rPr>
        <w:t xml:space="preserve"> </w:t>
      </w:r>
      <w:r w:rsidR="00D711F5">
        <w:rPr>
          <w:rFonts w:ascii="Arial" w:hAnsi="Arial" w:cs="Arial"/>
          <w:b/>
        </w:rPr>
        <w:t>Do you agree that the presumption should be that claimants will not need legal representation?</w:t>
      </w:r>
    </w:p>
    <w:p w:rsidR="002E41DD" w:rsidRPr="002E41DD" w:rsidRDefault="002E41DD" w:rsidP="002E41DD">
      <w:pPr>
        <w:pStyle w:val="ListParagraph"/>
        <w:ind w:left="567" w:hanging="567"/>
        <w:rPr>
          <w:rFonts w:ascii="Arial" w:hAnsi="Arial" w:cs="Arial"/>
        </w:rPr>
      </w:pPr>
    </w:p>
    <w:p w:rsidR="002E41DD" w:rsidRDefault="00001ADA" w:rsidP="002E41DD">
      <w:pPr>
        <w:pStyle w:val="ListParagraph"/>
        <w:numPr>
          <w:ilvl w:val="1"/>
          <w:numId w:val="18"/>
        </w:numPr>
        <w:tabs>
          <w:tab w:val="left" w:pos="567"/>
        </w:tabs>
        <w:spacing w:line="360" w:lineRule="auto"/>
        <w:ind w:left="567" w:hanging="567"/>
        <w:rPr>
          <w:rFonts w:ascii="Arial" w:hAnsi="Arial" w:cs="Arial"/>
        </w:rPr>
      </w:pPr>
      <w:r w:rsidRPr="002E41DD">
        <w:rPr>
          <w:rFonts w:ascii="Arial" w:hAnsi="Arial" w:cs="Arial"/>
        </w:rPr>
        <w:t>The assessor will be legally qualified. He or she will be either a retired judge or a practising lawyer. This could be a Q</w:t>
      </w:r>
      <w:r w:rsidR="001B5F5F">
        <w:rPr>
          <w:rFonts w:ascii="Arial" w:hAnsi="Arial" w:cs="Arial"/>
        </w:rPr>
        <w:t xml:space="preserve">ueen’s </w:t>
      </w:r>
      <w:r w:rsidRPr="002E41DD">
        <w:rPr>
          <w:rFonts w:ascii="Arial" w:hAnsi="Arial" w:cs="Arial"/>
        </w:rPr>
        <w:t>C</w:t>
      </w:r>
      <w:r w:rsidR="001B5F5F">
        <w:rPr>
          <w:rFonts w:ascii="Arial" w:hAnsi="Arial" w:cs="Arial"/>
        </w:rPr>
        <w:t>ounsel</w:t>
      </w:r>
      <w:r w:rsidR="00D711F5">
        <w:rPr>
          <w:rFonts w:ascii="Arial" w:hAnsi="Arial" w:cs="Arial"/>
        </w:rPr>
        <w:t xml:space="preserve"> or a very senior solicitor</w:t>
      </w:r>
      <w:r w:rsidRPr="002E41DD">
        <w:rPr>
          <w:rFonts w:ascii="Arial" w:hAnsi="Arial" w:cs="Arial"/>
        </w:rPr>
        <w:t xml:space="preserve"> for a complex or difficult case, or someone more junior for a relatively straightforward set of circumstances. </w:t>
      </w:r>
      <w:r w:rsidR="00D711F5">
        <w:rPr>
          <w:rFonts w:ascii="Arial" w:hAnsi="Arial" w:cs="Arial"/>
        </w:rPr>
        <w:t xml:space="preserve">All however would be expected to have extensive </w:t>
      </w:r>
      <w:r w:rsidR="000F327A">
        <w:rPr>
          <w:rFonts w:ascii="Arial" w:hAnsi="Arial" w:cs="Arial"/>
        </w:rPr>
        <w:t xml:space="preserve">experience </w:t>
      </w:r>
      <w:r w:rsidR="00D711F5">
        <w:rPr>
          <w:rFonts w:ascii="Arial" w:hAnsi="Arial" w:cs="Arial"/>
        </w:rPr>
        <w:t xml:space="preserve">of the process of assessing compensation for injury or death. If there were a number of such cases arising out of a future conflict the Ministry of Defence would seek to create a group of such independent assessors who could be assigned specific cases at short notice.  </w:t>
      </w:r>
      <w:r w:rsidR="00D711F5">
        <w:rPr>
          <w:rFonts w:ascii="Arial" w:hAnsi="Arial" w:cs="Arial"/>
          <w:b/>
        </w:rPr>
        <w:t>Do you agree with this approach to the selection of an assessor?</w:t>
      </w:r>
    </w:p>
    <w:p w:rsidR="002E41DD" w:rsidRPr="002E41DD" w:rsidRDefault="002E41DD" w:rsidP="002E41DD">
      <w:pPr>
        <w:pStyle w:val="ListParagraph"/>
        <w:ind w:left="567" w:hanging="567"/>
        <w:rPr>
          <w:rFonts w:ascii="Arial" w:hAnsi="Arial" w:cs="Arial"/>
        </w:rPr>
      </w:pPr>
    </w:p>
    <w:p w:rsidR="002E41DD" w:rsidRDefault="00001ADA" w:rsidP="002E41DD">
      <w:pPr>
        <w:pStyle w:val="ListParagraph"/>
        <w:numPr>
          <w:ilvl w:val="1"/>
          <w:numId w:val="18"/>
        </w:numPr>
        <w:tabs>
          <w:tab w:val="left" w:pos="567"/>
        </w:tabs>
        <w:spacing w:line="360" w:lineRule="auto"/>
        <w:ind w:left="567" w:hanging="567"/>
        <w:rPr>
          <w:rFonts w:ascii="Arial" w:hAnsi="Arial" w:cs="Arial"/>
        </w:rPr>
      </w:pPr>
      <w:r w:rsidRPr="002E41DD">
        <w:rPr>
          <w:rFonts w:ascii="Arial" w:hAnsi="Arial" w:cs="Arial"/>
        </w:rPr>
        <w:t xml:space="preserve">When the assessor has decided on the appropriate amount of compensation, he or she will make a recommendation accordingly to the Ministry of Defence. </w:t>
      </w:r>
      <w:r w:rsidR="001B5F5F">
        <w:rPr>
          <w:rFonts w:ascii="Arial" w:hAnsi="Arial" w:cs="Arial"/>
        </w:rPr>
        <w:t xml:space="preserve"> </w:t>
      </w:r>
      <w:r w:rsidRPr="002E41DD">
        <w:rPr>
          <w:rFonts w:ascii="Arial" w:hAnsi="Arial" w:cs="Arial"/>
        </w:rPr>
        <w:t xml:space="preserve">The Ministry of Defence will normally accept this recommendation and make arrangements for payment. </w:t>
      </w:r>
      <w:r w:rsidR="004169BF">
        <w:rPr>
          <w:rFonts w:ascii="Arial" w:hAnsi="Arial" w:cs="Arial"/>
        </w:rPr>
        <w:t xml:space="preserve"> </w:t>
      </w:r>
    </w:p>
    <w:p w:rsidR="002E41DD" w:rsidRPr="002E41DD" w:rsidRDefault="002E41DD" w:rsidP="002E41DD">
      <w:pPr>
        <w:pStyle w:val="ListParagraph"/>
        <w:ind w:left="567" w:hanging="567"/>
        <w:rPr>
          <w:rFonts w:ascii="Arial" w:hAnsi="Arial" w:cs="Arial"/>
        </w:rPr>
      </w:pPr>
    </w:p>
    <w:p w:rsidR="002E41DD" w:rsidRDefault="00001ADA" w:rsidP="002E41DD">
      <w:pPr>
        <w:pStyle w:val="ListParagraph"/>
        <w:numPr>
          <w:ilvl w:val="1"/>
          <w:numId w:val="18"/>
        </w:numPr>
        <w:tabs>
          <w:tab w:val="left" w:pos="567"/>
        </w:tabs>
        <w:spacing w:line="360" w:lineRule="auto"/>
        <w:ind w:left="567" w:hanging="567"/>
        <w:rPr>
          <w:rFonts w:ascii="Arial" w:hAnsi="Arial" w:cs="Arial"/>
        </w:rPr>
      </w:pPr>
      <w:r w:rsidRPr="002E41DD">
        <w:rPr>
          <w:rFonts w:ascii="Arial" w:hAnsi="Arial" w:cs="Arial"/>
        </w:rPr>
        <w:t xml:space="preserve">If the claimant disagrees with the level of the award, there will </w:t>
      </w:r>
      <w:r w:rsidR="00F72D92">
        <w:rPr>
          <w:rFonts w:ascii="Arial" w:hAnsi="Arial" w:cs="Arial"/>
        </w:rPr>
        <w:t xml:space="preserve">need to </w:t>
      </w:r>
      <w:r w:rsidRPr="002E41DD">
        <w:rPr>
          <w:rFonts w:ascii="Arial" w:hAnsi="Arial" w:cs="Arial"/>
        </w:rPr>
        <w:t xml:space="preserve">be an avenue </w:t>
      </w:r>
      <w:r w:rsidR="00F72D92">
        <w:rPr>
          <w:rFonts w:ascii="Arial" w:hAnsi="Arial" w:cs="Arial"/>
        </w:rPr>
        <w:t>for review</w:t>
      </w:r>
      <w:r w:rsidRPr="002E41DD">
        <w:rPr>
          <w:rFonts w:ascii="Arial" w:hAnsi="Arial" w:cs="Arial"/>
        </w:rPr>
        <w:t xml:space="preserve">. </w:t>
      </w:r>
      <w:r w:rsidR="00224951">
        <w:rPr>
          <w:rFonts w:ascii="Arial" w:hAnsi="Arial" w:cs="Arial"/>
        </w:rPr>
        <w:t xml:space="preserve">We propose to make provision for this using the </w:t>
      </w:r>
      <w:r w:rsidR="00F72D92">
        <w:rPr>
          <w:rFonts w:ascii="Arial" w:hAnsi="Arial" w:cs="Arial"/>
        </w:rPr>
        <w:t xml:space="preserve">Pensions Appeal </w:t>
      </w:r>
      <w:r w:rsidR="00F72D92" w:rsidRPr="001B5F5F">
        <w:rPr>
          <w:rFonts w:ascii="Arial" w:hAnsi="Arial" w:cs="Arial"/>
        </w:rPr>
        <w:t>Tribunals Act 1943</w:t>
      </w:r>
      <w:r w:rsidR="001B5F5F">
        <w:rPr>
          <w:rFonts w:ascii="Arial" w:hAnsi="Arial" w:cs="Arial"/>
        </w:rPr>
        <w:t xml:space="preserve">. </w:t>
      </w:r>
      <w:r w:rsidR="00BC1114" w:rsidRPr="001B5F5F">
        <w:rPr>
          <w:rFonts w:ascii="Arial" w:hAnsi="Arial" w:cs="Arial"/>
        </w:rPr>
        <w:t xml:space="preserve"> These Tribunals are independent of the Government; they can </w:t>
      </w:r>
      <w:r w:rsidR="00BC1114" w:rsidRPr="001B5F5F">
        <w:rPr>
          <w:rFonts w:ascii="Arial" w:hAnsi="Arial" w:cs="Arial"/>
          <w:color w:val="252525"/>
          <w:shd w:val="clear" w:color="auto" w:fill="FFFFFF"/>
        </w:rPr>
        <w:t>hear and decide appeals against decisions of the</w:t>
      </w:r>
      <w:r w:rsidR="00BC1114" w:rsidRPr="001B5F5F">
        <w:rPr>
          <w:rStyle w:val="apple-converted-space"/>
          <w:rFonts w:ascii="Arial" w:hAnsi="Arial" w:cs="Arial"/>
          <w:color w:val="252525"/>
          <w:shd w:val="clear" w:color="auto" w:fill="FFFFFF"/>
        </w:rPr>
        <w:t> </w:t>
      </w:r>
      <w:r w:rsidR="001B5F5F" w:rsidRPr="001B5F5F">
        <w:rPr>
          <w:rStyle w:val="apple-converted-space"/>
          <w:rFonts w:ascii="Arial" w:hAnsi="Arial" w:cs="Arial"/>
          <w:color w:val="252525"/>
          <w:shd w:val="clear" w:color="auto" w:fill="FFFFFF"/>
        </w:rPr>
        <w:t>Secretary of State</w:t>
      </w:r>
      <w:r w:rsidR="00BC1114" w:rsidRPr="001B5F5F">
        <w:rPr>
          <w:rStyle w:val="apple-converted-space"/>
          <w:rFonts w:ascii="Arial" w:hAnsi="Arial" w:cs="Arial"/>
          <w:color w:val="252525"/>
          <w:shd w:val="clear" w:color="auto" w:fill="FFFFFF"/>
        </w:rPr>
        <w:t> </w:t>
      </w:r>
      <w:r w:rsidR="00BC1114" w:rsidRPr="001B5F5F">
        <w:rPr>
          <w:rFonts w:ascii="Arial" w:hAnsi="Arial" w:cs="Arial"/>
          <w:color w:val="252525"/>
          <w:shd w:val="clear" w:color="auto" w:fill="FFFFFF"/>
        </w:rPr>
        <w:t xml:space="preserve">in connection with applications for compensation </w:t>
      </w:r>
      <w:r w:rsidR="00032467" w:rsidRPr="001B5F5F">
        <w:rPr>
          <w:rFonts w:ascii="Arial" w:hAnsi="Arial" w:cs="Arial"/>
          <w:color w:val="252525"/>
          <w:shd w:val="clear" w:color="auto" w:fill="FFFFFF"/>
        </w:rPr>
        <w:t xml:space="preserve">by </w:t>
      </w:r>
      <w:r w:rsidR="00BC1114" w:rsidRPr="001B5F5F">
        <w:rPr>
          <w:rFonts w:ascii="Arial" w:hAnsi="Arial" w:cs="Arial"/>
          <w:color w:val="252525"/>
          <w:shd w:val="clear" w:color="auto" w:fill="FFFFFF"/>
        </w:rPr>
        <w:t xml:space="preserve">former and serving members of </w:t>
      </w:r>
      <w:r w:rsidR="00032467" w:rsidRPr="001B5F5F">
        <w:rPr>
          <w:rFonts w:ascii="Arial" w:hAnsi="Arial" w:cs="Arial"/>
          <w:color w:val="252525"/>
          <w:shd w:val="clear" w:color="auto" w:fill="FFFFFF"/>
        </w:rPr>
        <w:t xml:space="preserve">the </w:t>
      </w:r>
      <w:r w:rsidR="00BC1114" w:rsidRPr="001B5F5F">
        <w:rPr>
          <w:rFonts w:ascii="Arial" w:hAnsi="Arial" w:cs="Arial"/>
          <w:color w:val="252525"/>
          <w:shd w:val="clear" w:color="auto" w:fill="FFFFFF"/>
        </w:rPr>
        <w:t>Armed Forces</w:t>
      </w:r>
      <w:r w:rsidRPr="001B5F5F">
        <w:rPr>
          <w:rFonts w:ascii="Arial" w:hAnsi="Arial" w:cs="Arial"/>
        </w:rPr>
        <w:t>.</w:t>
      </w:r>
      <w:r w:rsidRPr="002E41DD">
        <w:rPr>
          <w:rFonts w:ascii="Arial" w:hAnsi="Arial" w:cs="Arial"/>
        </w:rPr>
        <w:t xml:space="preserve">  </w:t>
      </w:r>
      <w:r w:rsidR="00D711F5">
        <w:rPr>
          <w:rFonts w:ascii="Arial" w:hAnsi="Arial" w:cs="Arial"/>
          <w:b/>
        </w:rPr>
        <w:t xml:space="preserve">Do you </w:t>
      </w:r>
      <w:r w:rsidR="00041116">
        <w:rPr>
          <w:rFonts w:ascii="Arial" w:hAnsi="Arial" w:cs="Arial"/>
          <w:b/>
        </w:rPr>
        <w:t>agree that a tribunal is an appropriate route for appeal</w:t>
      </w:r>
      <w:r w:rsidR="00D711F5">
        <w:rPr>
          <w:rFonts w:ascii="Arial" w:hAnsi="Arial" w:cs="Arial"/>
          <w:b/>
        </w:rPr>
        <w:t>?</w:t>
      </w:r>
    </w:p>
    <w:p w:rsidR="002E41DD" w:rsidRPr="002E41DD" w:rsidRDefault="002E41DD" w:rsidP="002E41DD">
      <w:pPr>
        <w:pStyle w:val="ListParagraph"/>
        <w:ind w:left="567" w:hanging="567"/>
        <w:rPr>
          <w:rFonts w:ascii="Arial" w:hAnsi="Arial" w:cs="Arial"/>
        </w:rPr>
      </w:pPr>
    </w:p>
    <w:p w:rsidR="00EC5ECA" w:rsidRPr="00CB4723" w:rsidRDefault="00EC5ECA" w:rsidP="00EC5ECA">
      <w:pPr>
        <w:pStyle w:val="ListParagraph"/>
        <w:numPr>
          <w:ilvl w:val="1"/>
          <w:numId w:val="18"/>
        </w:numPr>
        <w:tabs>
          <w:tab w:val="left" w:pos="567"/>
        </w:tabs>
        <w:spacing w:line="360" w:lineRule="auto"/>
        <w:ind w:left="567" w:hanging="567"/>
        <w:rPr>
          <w:rFonts w:ascii="Arial" w:hAnsi="Arial" w:cs="Arial"/>
        </w:rPr>
      </w:pPr>
      <w:r>
        <w:rPr>
          <w:rFonts w:ascii="Arial" w:hAnsi="Arial" w:cs="Arial"/>
        </w:rPr>
        <w:lastRenderedPageBreak/>
        <w:t xml:space="preserve">There would be a time limit within which claims for enhanced compensation would need to be made.  We propose that this should be set at seven years, which is consistent with the current Armed Forces Compensation Scheme.  There would however be provision for exceptions in cases of latent injury or illness after that time period had expired.  </w:t>
      </w:r>
      <w:r w:rsidR="00001ADA" w:rsidRPr="002E41DD">
        <w:rPr>
          <w:rFonts w:ascii="Arial" w:hAnsi="Arial" w:cs="Arial"/>
        </w:rPr>
        <w:t xml:space="preserve">It would be unusual for a payment to have been made for the same incident under the AFCS before compensation was awarded under this Scheme, but if it had been the earlier award would be deducted. </w:t>
      </w:r>
      <w:r w:rsidR="00D711F5">
        <w:rPr>
          <w:rFonts w:ascii="Arial" w:hAnsi="Arial" w:cs="Arial"/>
          <w:b/>
        </w:rPr>
        <w:t xml:space="preserve">Do you agree that there should be </w:t>
      </w:r>
      <w:r>
        <w:rPr>
          <w:rFonts w:ascii="Arial" w:hAnsi="Arial" w:cs="Arial"/>
          <w:b/>
        </w:rPr>
        <w:t xml:space="preserve">a </w:t>
      </w:r>
      <w:r w:rsidR="00D711F5">
        <w:rPr>
          <w:rFonts w:ascii="Arial" w:hAnsi="Arial" w:cs="Arial"/>
          <w:b/>
        </w:rPr>
        <w:t>time limit</w:t>
      </w:r>
      <w:r>
        <w:rPr>
          <w:rFonts w:ascii="Arial" w:hAnsi="Arial" w:cs="Arial"/>
          <w:b/>
        </w:rPr>
        <w:t xml:space="preserve"> for claiming compensation, with allowances for cases of latent injury or illness</w:t>
      </w:r>
      <w:r w:rsidR="00D711F5">
        <w:rPr>
          <w:rFonts w:ascii="Arial" w:hAnsi="Arial" w:cs="Arial"/>
          <w:b/>
        </w:rPr>
        <w:t>?</w:t>
      </w:r>
    </w:p>
    <w:p w:rsidR="00B46E3E" w:rsidRPr="00F1297E" w:rsidRDefault="00B46E3E" w:rsidP="00F1297E">
      <w:pPr>
        <w:tabs>
          <w:tab w:val="left" w:pos="567"/>
        </w:tabs>
        <w:spacing w:line="360" w:lineRule="auto"/>
        <w:rPr>
          <w:rFonts w:ascii="Arial" w:hAnsi="Arial" w:cs="Arial"/>
        </w:rPr>
      </w:pPr>
    </w:p>
    <w:p w:rsidR="00B57EAF" w:rsidRDefault="00B57EAF">
      <w:pPr>
        <w:rPr>
          <w:rFonts w:ascii="Arial" w:hAnsi="Arial" w:cs="Arial"/>
        </w:rPr>
      </w:pPr>
      <w:r>
        <w:rPr>
          <w:rFonts w:ascii="Arial" w:hAnsi="Arial" w:cs="Arial"/>
        </w:rPr>
        <w:br w:type="page"/>
      </w:r>
    </w:p>
    <w:p w:rsidR="003A2490" w:rsidRPr="00DF0FC8" w:rsidRDefault="00E402DF" w:rsidP="00DF0FC8">
      <w:pPr>
        <w:rPr>
          <w:rFonts w:ascii="Arial" w:hAnsi="Arial" w:cs="Arial"/>
          <w:b/>
        </w:rPr>
      </w:pPr>
      <w:r w:rsidRPr="00DF0FC8">
        <w:rPr>
          <w:rFonts w:ascii="Arial" w:hAnsi="Arial" w:cs="Arial"/>
          <w:b/>
          <w:szCs w:val="24"/>
        </w:rPr>
        <w:lastRenderedPageBreak/>
        <w:t>SECTION 4</w:t>
      </w:r>
      <w:r w:rsidR="003A2490" w:rsidRPr="00DF0FC8">
        <w:rPr>
          <w:rFonts w:ascii="Arial" w:hAnsi="Arial" w:cs="Arial"/>
          <w:b/>
          <w:szCs w:val="24"/>
        </w:rPr>
        <w:t xml:space="preserve">: </w:t>
      </w:r>
      <w:r w:rsidR="004D2D81" w:rsidRPr="00DF0FC8">
        <w:rPr>
          <w:rFonts w:ascii="Arial" w:hAnsi="Arial" w:cs="Arial"/>
          <w:b/>
          <w:szCs w:val="24"/>
        </w:rPr>
        <w:t>CONSULTATION DETAILS</w:t>
      </w:r>
    </w:p>
    <w:p w:rsidR="00333EC4" w:rsidRDefault="00333EC4">
      <w:pPr>
        <w:rPr>
          <w:rFonts w:ascii="Arial" w:hAnsi="Arial" w:cs="Arial"/>
          <w:b/>
        </w:rPr>
      </w:pPr>
    </w:p>
    <w:p w:rsidR="00440F4F" w:rsidRDefault="00440F4F">
      <w:pPr>
        <w:rPr>
          <w:rFonts w:ascii="Arial" w:hAnsi="Arial" w:cs="Arial"/>
          <w:b/>
        </w:rPr>
      </w:pPr>
      <w:r>
        <w:rPr>
          <w:rFonts w:ascii="Arial" w:hAnsi="Arial" w:cs="Arial"/>
          <w:b/>
        </w:rPr>
        <w:t>Scope of this consultation</w:t>
      </w:r>
    </w:p>
    <w:p w:rsidR="005210FF" w:rsidRPr="00333EC4" w:rsidRDefault="00DF0FC8" w:rsidP="00333EC4">
      <w:pPr>
        <w:pStyle w:val="ListParagraph"/>
        <w:numPr>
          <w:ilvl w:val="1"/>
          <w:numId w:val="14"/>
        </w:numPr>
        <w:tabs>
          <w:tab w:val="left" w:pos="567"/>
        </w:tabs>
        <w:spacing w:line="360" w:lineRule="auto"/>
        <w:ind w:left="567" w:hanging="567"/>
        <w:rPr>
          <w:rFonts w:ascii="Arial" w:hAnsi="Arial" w:cs="Arial"/>
        </w:rPr>
      </w:pPr>
      <w:r>
        <w:rPr>
          <w:rFonts w:ascii="Arial" w:hAnsi="Arial" w:cs="Arial"/>
        </w:rPr>
        <w:t>W</w:t>
      </w:r>
      <w:r w:rsidR="005210FF" w:rsidRPr="00333EC4">
        <w:rPr>
          <w:rFonts w:ascii="Arial" w:hAnsi="Arial" w:cs="Arial"/>
        </w:rPr>
        <w:t>e welcome views from any individual, group or institution</w:t>
      </w:r>
      <w:r>
        <w:rPr>
          <w:rFonts w:ascii="Arial" w:hAnsi="Arial" w:cs="Arial"/>
        </w:rPr>
        <w:t xml:space="preserve"> on the questions raised in this paper</w:t>
      </w:r>
      <w:r w:rsidR="005210FF" w:rsidRPr="00333EC4">
        <w:rPr>
          <w:rFonts w:ascii="Arial" w:hAnsi="Arial" w:cs="Arial"/>
        </w:rPr>
        <w:t>. The formal co</w:t>
      </w:r>
      <w:r>
        <w:rPr>
          <w:rFonts w:ascii="Arial" w:hAnsi="Arial" w:cs="Arial"/>
        </w:rPr>
        <w:t xml:space="preserve">nsultation </w:t>
      </w:r>
      <w:r w:rsidR="005210FF" w:rsidRPr="00333EC4">
        <w:rPr>
          <w:rFonts w:ascii="Arial" w:hAnsi="Arial" w:cs="Arial"/>
        </w:rPr>
        <w:t xml:space="preserve">will be conducted in accordance with the guidance on Government’s </w:t>
      </w:r>
      <w:r w:rsidR="00E651E9" w:rsidRPr="00333EC4">
        <w:rPr>
          <w:rFonts w:ascii="Arial" w:hAnsi="Arial" w:cs="Arial"/>
        </w:rPr>
        <w:t>Cons</w:t>
      </w:r>
      <w:r w:rsidR="0090498D">
        <w:rPr>
          <w:rFonts w:ascii="Arial" w:hAnsi="Arial" w:cs="Arial"/>
        </w:rPr>
        <w:t>u</w:t>
      </w:r>
      <w:r w:rsidR="00E651E9" w:rsidRPr="00333EC4">
        <w:rPr>
          <w:rFonts w:ascii="Arial" w:hAnsi="Arial" w:cs="Arial"/>
        </w:rPr>
        <w:t>l</w:t>
      </w:r>
      <w:r w:rsidR="0090498D">
        <w:rPr>
          <w:rFonts w:ascii="Arial" w:hAnsi="Arial" w:cs="Arial"/>
        </w:rPr>
        <w:t>t</w:t>
      </w:r>
      <w:r w:rsidR="00E651E9" w:rsidRPr="00333EC4">
        <w:rPr>
          <w:rFonts w:ascii="Arial" w:hAnsi="Arial" w:cs="Arial"/>
        </w:rPr>
        <w:t>ation</w:t>
      </w:r>
      <w:r w:rsidR="005210FF" w:rsidRPr="00333EC4">
        <w:rPr>
          <w:rFonts w:ascii="Arial" w:hAnsi="Arial" w:cs="Arial"/>
        </w:rPr>
        <w:t xml:space="preserve"> principles</w:t>
      </w:r>
      <w:r w:rsidR="005210FF">
        <w:rPr>
          <w:rStyle w:val="FootnoteReference"/>
          <w:rFonts w:ascii="Arial" w:hAnsi="Arial" w:cs="Arial"/>
        </w:rPr>
        <w:footnoteReference w:id="2"/>
      </w:r>
      <w:r w:rsidR="00C8660E">
        <w:rPr>
          <w:rFonts w:ascii="Arial" w:hAnsi="Arial" w:cs="Arial"/>
        </w:rPr>
        <w:t>.</w:t>
      </w:r>
    </w:p>
    <w:p w:rsidR="00333EC4" w:rsidRDefault="00333EC4">
      <w:pPr>
        <w:rPr>
          <w:rFonts w:ascii="Arial" w:hAnsi="Arial" w:cs="Arial"/>
          <w:b/>
        </w:rPr>
      </w:pPr>
    </w:p>
    <w:p w:rsidR="00440F4F" w:rsidRDefault="00440F4F">
      <w:pPr>
        <w:rPr>
          <w:rFonts w:ascii="Arial" w:hAnsi="Arial" w:cs="Arial"/>
          <w:b/>
        </w:rPr>
      </w:pPr>
      <w:r>
        <w:rPr>
          <w:rFonts w:ascii="Arial" w:hAnsi="Arial" w:cs="Arial"/>
          <w:b/>
        </w:rPr>
        <w:t>How to Respond</w:t>
      </w:r>
    </w:p>
    <w:p w:rsidR="00F31614" w:rsidRPr="00E125D3" w:rsidRDefault="00F31614" w:rsidP="00F31614">
      <w:pPr>
        <w:pStyle w:val="ListParagraph"/>
        <w:rPr>
          <w:color w:val="00B050"/>
        </w:rPr>
      </w:pPr>
    </w:p>
    <w:p w:rsidR="00F31614" w:rsidRPr="00CB4723" w:rsidRDefault="00F31614" w:rsidP="00CB4723">
      <w:pPr>
        <w:pStyle w:val="ListParagraph"/>
        <w:numPr>
          <w:ilvl w:val="1"/>
          <w:numId w:val="14"/>
        </w:numPr>
        <w:ind w:left="567" w:hanging="567"/>
        <w:rPr>
          <w:rFonts w:ascii="Arial" w:hAnsi="Arial" w:cs="Arial"/>
        </w:rPr>
      </w:pPr>
      <w:r w:rsidRPr="00CB4723">
        <w:rPr>
          <w:rFonts w:ascii="Arial" w:hAnsi="Arial" w:cs="Arial"/>
        </w:rPr>
        <w:t xml:space="preserve">You may respond using any of the following means: </w:t>
      </w:r>
    </w:p>
    <w:p w:rsidR="00F31614" w:rsidRPr="00CB4723" w:rsidRDefault="00F31614" w:rsidP="00CB4723">
      <w:pPr>
        <w:pStyle w:val="ListParagraph"/>
        <w:spacing w:after="0" w:line="360" w:lineRule="auto"/>
        <w:ind w:left="567"/>
        <w:rPr>
          <w:rFonts w:ascii="Arial" w:hAnsi="Arial" w:cs="Arial"/>
        </w:rPr>
      </w:pPr>
      <w:r w:rsidRPr="00CB4723">
        <w:rPr>
          <w:rFonts w:ascii="Arial" w:hAnsi="Arial" w:cs="Arial"/>
          <w:b/>
        </w:rPr>
        <w:t xml:space="preserve">Online: </w:t>
      </w:r>
      <w:hyperlink r:id="rId9" w:history="1">
        <w:r w:rsidRPr="00CB4723">
          <w:rPr>
            <w:rStyle w:val="Hyperlink"/>
            <w:rFonts w:ascii="Arial" w:hAnsi="Arial" w:cs="Arial"/>
            <w:color w:val="auto"/>
          </w:rPr>
          <w:t>https://surveys.mod.uk/index.php/644576?lang=en</w:t>
        </w:r>
      </w:hyperlink>
    </w:p>
    <w:p w:rsidR="00F31614" w:rsidRPr="00CB4723" w:rsidRDefault="00F31614" w:rsidP="00CB4723">
      <w:pPr>
        <w:pStyle w:val="ListParagraph"/>
        <w:spacing w:after="0" w:line="360" w:lineRule="auto"/>
        <w:ind w:left="567"/>
        <w:rPr>
          <w:rFonts w:ascii="Arial" w:hAnsi="Arial" w:cs="Arial"/>
        </w:rPr>
      </w:pPr>
      <w:r w:rsidRPr="00CB4723">
        <w:rPr>
          <w:rFonts w:ascii="Arial" w:hAnsi="Arial" w:cs="Arial"/>
          <w:b/>
        </w:rPr>
        <w:t>Email:</w:t>
      </w:r>
      <w:r w:rsidRPr="00CB4723">
        <w:rPr>
          <w:rFonts w:ascii="Arial" w:hAnsi="Arial" w:cs="Arial"/>
        </w:rPr>
        <w:t xml:space="preserve"> </w:t>
      </w:r>
      <w:hyperlink r:id="rId10" w:history="1">
        <w:r w:rsidRPr="00CB4723">
          <w:rPr>
            <w:rStyle w:val="Hyperlink"/>
            <w:rFonts w:ascii="Arial" w:hAnsi="Arial" w:cs="Arial"/>
            <w:color w:val="auto"/>
            <w:u w:val="none"/>
          </w:rPr>
          <w:t>DJEP-CombatImmunityConsultation@mod.uk</w:t>
        </w:r>
      </w:hyperlink>
    </w:p>
    <w:p w:rsidR="005210FF" w:rsidRPr="00F31614" w:rsidRDefault="00F31614" w:rsidP="00CB4723">
      <w:pPr>
        <w:tabs>
          <w:tab w:val="left" w:pos="567"/>
        </w:tabs>
        <w:spacing w:after="0" w:line="360" w:lineRule="auto"/>
        <w:ind w:left="567"/>
        <w:rPr>
          <w:rFonts w:ascii="Arial" w:hAnsi="Arial" w:cs="Arial"/>
        </w:rPr>
      </w:pPr>
      <w:r w:rsidRPr="00CB4723">
        <w:rPr>
          <w:rFonts w:ascii="Arial" w:hAnsi="Arial" w:cs="Arial"/>
          <w:b/>
        </w:rPr>
        <w:t>Post:</w:t>
      </w:r>
      <w:r w:rsidRPr="00CB4723">
        <w:rPr>
          <w:rFonts w:ascii="Arial" w:hAnsi="Arial" w:cs="Arial"/>
        </w:rPr>
        <w:t xml:space="preserve"> DJEP – Combat Immunity Consultation, Ministry of Defence, Floor 3 Zones H-I Main Building, Horse Guards Avenue, Whitehall, London, SW1A 2HB</w:t>
      </w:r>
    </w:p>
    <w:p w:rsidR="00333EC4" w:rsidRDefault="00333EC4">
      <w:pPr>
        <w:rPr>
          <w:rFonts w:ascii="Arial" w:hAnsi="Arial" w:cs="Arial"/>
          <w:b/>
        </w:rPr>
      </w:pPr>
    </w:p>
    <w:p w:rsidR="00440F4F" w:rsidRDefault="00440F4F">
      <w:pPr>
        <w:rPr>
          <w:rFonts w:ascii="Arial" w:hAnsi="Arial" w:cs="Arial"/>
          <w:b/>
        </w:rPr>
      </w:pPr>
      <w:r>
        <w:rPr>
          <w:rFonts w:ascii="Arial" w:hAnsi="Arial" w:cs="Arial"/>
          <w:b/>
        </w:rPr>
        <w:t>Disclosure</w:t>
      </w:r>
    </w:p>
    <w:p w:rsidR="00C21EFA" w:rsidRDefault="00C21EFA" w:rsidP="00333EC4">
      <w:pPr>
        <w:pStyle w:val="ListParagraph"/>
        <w:numPr>
          <w:ilvl w:val="1"/>
          <w:numId w:val="14"/>
        </w:numPr>
        <w:tabs>
          <w:tab w:val="left" w:pos="567"/>
        </w:tabs>
        <w:spacing w:line="360" w:lineRule="auto"/>
        <w:ind w:left="567" w:hanging="567"/>
        <w:rPr>
          <w:rFonts w:ascii="Arial" w:hAnsi="Arial" w:cs="Arial"/>
        </w:rPr>
      </w:pPr>
      <w:r>
        <w:rPr>
          <w:rFonts w:ascii="Arial" w:hAnsi="Arial" w:cs="Arial"/>
        </w:rPr>
        <w:t>You should be aware that the information provided in response to this consultation, including an</w:t>
      </w:r>
      <w:r w:rsidR="000755CE">
        <w:rPr>
          <w:rFonts w:ascii="Arial" w:hAnsi="Arial" w:cs="Arial"/>
        </w:rPr>
        <w:t>y</w:t>
      </w:r>
      <w:r>
        <w:rPr>
          <w:rFonts w:ascii="Arial" w:hAnsi="Arial" w:cs="Arial"/>
        </w:rPr>
        <w:t xml:space="preserve"> personal information, may be published or disclosed in accordance with the </w:t>
      </w:r>
      <w:r w:rsidR="00001ADA">
        <w:rPr>
          <w:rFonts w:ascii="Arial" w:hAnsi="Arial" w:cs="Arial"/>
        </w:rPr>
        <w:t xml:space="preserve">law governing </w:t>
      </w:r>
      <w:r>
        <w:rPr>
          <w:rFonts w:ascii="Arial" w:hAnsi="Arial" w:cs="Arial"/>
        </w:rPr>
        <w:t>access t</w:t>
      </w:r>
      <w:r w:rsidR="00001ADA">
        <w:rPr>
          <w:rFonts w:ascii="Arial" w:hAnsi="Arial" w:cs="Arial"/>
        </w:rPr>
        <w:t>o information,</w:t>
      </w:r>
      <w:r>
        <w:rPr>
          <w:rFonts w:ascii="Arial" w:hAnsi="Arial" w:cs="Arial"/>
        </w:rPr>
        <w:t xml:space="preserve"> primarily the Freedom of Information Act 2014 (FOIA)</w:t>
      </w:r>
      <w:r w:rsidR="000755CE">
        <w:rPr>
          <w:rFonts w:ascii="Arial" w:hAnsi="Arial" w:cs="Arial"/>
        </w:rPr>
        <w:t xml:space="preserve"> and</w:t>
      </w:r>
      <w:r>
        <w:rPr>
          <w:rFonts w:ascii="Arial" w:hAnsi="Arial" w:cs="Arial"/>
        </w:rPr>
        <w:t xml:space="preserve"> the Data Protection Act 1998 (DPA).</w:t>
      </w:r>
    </w:p>
    <w:p w:rsidR="00333EC4" w:rsidRDefault="00333EC4" w:rsidP="00333EC4">
      <w:pPr>
        <w:pStyle w:val="ListParagraph"/>
        <w:tabs>
          <w:tab w:val="left" w:pos="567"/>
        </w:tabs>
        <w:spacing w:line="360" w:lineRule="auto"/>
        <w:ind w:left="567"/>
        <w:rPr>
          <w:rFonts w:ascii="Arial" w:hAnsi="Arial" w:cs="Arial"/>
        </w:rPr>
      </w:pPr>
    </w:p>
    <w:p w:rsidR="00C21EFA" w:rsidRDefault="00C21EFA" w:rsidP="00333EC4">
      <w:pPr>
        <w:pStyle w:val="ListParagraph"/>
        <w:numPr>
          <w:ilvl w:val="1"/>
          <w:numId w:val="14"/>
        </w:numPr>
        <w:tabs>
          <w:tab w:val="left" w:pos="567"/>
        </w:tabs>
        <w:spacing w:line="360" w:lineRule="auto"/>
        <w:ind w:left="567" w:hanging="567"/>
        <w:rPr>
          <w:rFonts w:ascii="Arial" w:hAnsi="Arial" w:cs="Arial"/>
        </w:rPr>
      </w:pPr>
      <w:r>
        <w:rPr>
          <w:rFonts w:ascii="Arial" w:hAnsi="Arial" w:cs="Arial"/>
        </w:rPr>
        <w:t>If you want t</w:t>
      </w:r>
      <w:r w:rsidR="00001ADA">
        <w:rPr>
          <w:rFonts w:ascii="Arial" w:hAnsi="Arial" w:cs="Arial"/>
        </w:rPr>
        <w:t>he information that you provide</w:t>
      </w:r>
      <w:r>
        <w:rPr>
          <w:rFonts w:ascii="Arial" w:hAnsi="Arial" w:cs="Arial"/>
        </w:rPr>
        <w:t xml:space="preserve"> to be treated as confidential, please be aware that, under the FOIA, there is a statutory</w:t>
      </w:r>
      <w:r w:rsidR="00001ADA">
        <w:rPr>
          <w:rFonts w:ascii="Arial" w:hAnsi="Arial" w:cs="Arial"/>
        </w:rPr>
        <w:t xml:space="preserve"> Code of Practice with which</w:t>
      </w:r>
      <w:r>
        <w:rPr>
          <w:rFonts w:ascii="Arial" w:hAnsi="Arial" w:cs="Arial"/>
        </w:rPr>
        <w:t xml:space="preserve"> public authorities must comply and which deals, amongst other things, with obligations of confidence. In view of this it would be helpful if you could expla</w:t>
      </w:r>
      <w:r w:rsidR="00001ADA">
        <w:rPr>
          <w:rFonts w:ascii="Arial" w:hAnsi="Arial" w:cs="Arial"/>
        </w:rPr>
        <w:t>in to us why you consider</w:t>
      </w:r>
      <w:r>
        <w:rPr>
          <w:rFonts w:ascii="Arial" w:hAnsi="Arial" w:cs="Arial"/>
        </w:rPr>
        <w:t xml:space="preserve"> the </w:t>
      </w:r>
      <w:r w:rsidR="00001ADA">
        <w:rPr>
          <w:rFonts w:ascii="Arial" w:hAnsi="Arial" w:cs="Arial"/>
        </w:rPr>
        <w:t>information you have provided to be</w:t>
      </w:r>
      <w:r>
        <w:rPr>
          <w:rFonts w:ascii="Arial" w:hAnsi="Arial" w:cs="Arial"/>
        </w:rPr>
        <w:t xml:space="preserve"> confidential. If we receive a request for disclosure of the information we will take full account of your explanation, but we cannot give assurance that confidentiality can be maintained in all circumstances. An automatic confidentiality disclaimer generated by your email system will not be regarded as binding on the department.</w:t>
      </w:r>
    </w:p>
    <w:p w:rsidR="00B46E3E" w:rsidRPr="00B46E3E" w:rsidRDefault="00B46E3E" w:rsidP="00B46E3E">
      <w:pPr>
        <w:tabs>
          <w:tab w:val="left" w:pos="567"/>
        </w:tabs>
        <w:spacing w:line="360" w:lineRule="auto"/>
        <w:rPr>
          <w:rFonts w:ascii="Arial" w:hAnsi="Arial" w:cs="Arial"/>
        </w:rPr>
      </w:pPr>
    </w:p>
    <w:p w:rsidR="00C21EFA" w:rsidRDefault="00C21EFA" w:rsidP="00333EC4">
      <w:pPr>
        <w:pStyle w:val="ListParagraph"/>
        <w:numPr>
          <w:ilvl w:val="1"/>
          <w:numId w:val="14"/>
        </w:numPr>
        <w:tabs>
          <w:tab w:val="left" w:pos="567"/>
        </w:tabs>
        <w:spacing w:line="360" w:lineRule="auto"/>
        <w:ind w:left="567" w:hanging="567"/>
        <w:rPr>
          <w:rFonts w:ascii="Arial" w:hAnsi="Arial" w:cs="Arial"/>
        </w:rPr>
      </w:pPr>
      <w:r>
        <w:rPr>
          <w:rFonts w:ascii="Arial" w:hAnsi="Arial" w:cs="Arial"/>
        </w:rPr>
        <w:lastRenderedPageBreak/>
        <w:t xml:space="preserve">The department will process your personal data in accordance with the DPA and in the majority of </w:t>
      </w:r>
      <w:r w:rsidR="001B5F5F">
        <w:rPr>
          <w:rFonts w:ascii="Arial" w:hAnsi="Arial" w:cs="Arial"/>
        </w:rPr>
        <w:t>circumstances this</w:t>
      </w:r>
      <w:r>
        <w:rPr>
          <w:rFonts w:ascii="Arial" w:hAnsi="Arial" w:cs="Arial"/>
        </w:rPr>
        <w:t xml:space="preserve"> will mean that your personal data will not be disclosed to third parties.</w:t>
      </w:r>
    </w:p>
    <w:p w:rsidR="00333EC4" w:rsidRPr="00C21EFA" w:rsidRDefault="00333EC4" w:rsidP="00333EC4">
      <w:pPr>
        <w:pStyle w:val="ListParagraph"/>
        <w:tabs>
          <w:tab w:val="left" w:pos="567"/>
        </w:tabs>
        <w:spacing w:line="360" w:lineRule="auto"/>
        <w:ind w:left="567"/>
        <w:rPr>
          <w:rFonts w:ascii="Arial" w:hAnsi="Arial" w:cs="Arial"/>
        </w:rPr>
      </w:pPr>
    </w:p>
    <w:p w:rsidR="00440F4F" w:rsidRDefault="00440F4F">
      <w:pPr>
        <w:rPr>
          <w:rFonts w:ascii="Arial" w:hAnsi="Arial" w:cs="Arial"/>
          <w:b/>
        </w:rPr>
      </w:pPr>
      <w:r>
        <w:rPr>
          <w:rFonts w:ascii="Arial" w:hAnsi="Arial" w:cs="Arial"/>
          <w:b/>
        </w:rPr>
        <w:t>Enquiries</w:t>
      </w:r>
    </w:p>
    <w:p w:rsidR="00C21EFA" w:rsidRPr="00C21EFA" w:rsidRDefault="00C21EFA" w:rsidP="00333EC4">
      <w:pPr>
        <w:pStyle w:val="ListParagraph"/>
        <w:numPr>
          <w:ilvl w:val="1"/>
          <w:numId w:val="14"/>
        </w:numPr>
        <w:tabs>
          <w:tab w:val="left" w:pos="567"/>
        </w:tabs>
        <w:spacing w:line="360" w:lineRule="auto"/>
        <w:ind w:left="567" w:hanging="567"/>
        <w:rPr>
          <w:rFonts w:ascii="Arial" w:hAnsi="Arial" w:cs="Arial"/>
        </w:rPr>
      </w:pPr>
      <w:r w:rsidRPr="00C21EFA">
        <w:rPr>
          <w:rFonts w:ascii="Arial" w:hAnsi="Arial" w:cs="Arial"/>
        </w:rPr>
        <w:t xml:space="preserve">If you have any enquiries about the consultation </w:t>
      </w:r>
      <w:r w:rsidR="00DC36C6">
        <w:rPr>
          <w:rFonts w:ascii="Arial" w:hAnsi="Arial" w:cs="Arial"/>
        </w:rPr>
        <w:t xml:space="preserve">process </w:t>
      </w:r>
      <w:r w:rsidRPr="00C21EFA">
        <w:rPr>
          <w:rFonts w:ascii="Arial" w:hAnsi="Arial" w:cs="Arial"/>
        </w:rPr>
        <w:t>please e-mail:</w:t>
      </w:r>
    </w:p>
    <w:p w:rsidR="00F31614" w:rsidRPr="00CB4723" w:rsidRDefault="00CB540C">
      <w:pPr>
        <w:rPr>
          <w:rStyle w:val="Hyperlink"/>
          <w:rFonts w:ascii="Arial" w:hAnsi="Arial" w:cs="Arial"/>
          <w:color w:val="auto"/>
          <w:u w:val="none"/>
        </w:rPr>
      </w:pPr>
      <w:hyperlink r:id="rId11" w:history="1">
        <w:r w:rsidR="00F31614" w:rsidRPr="00CB4723">
          <w:rPr>
            <w:rStyle w:val="Hyperlink"/>
            <w:rFonts w:ascii="Arial" w:hAnsi="Arial" w:cs="Arial"/>
            <w:color w:val="auto"/>
            <w:u w:val="none"/>
          </w:rPr>
          <w:t>DJEP-CombatImmunityConsultation@mod.uk</w:t>
        </w:r>
      </w:hyperlink>
    </w:p>
    <w:p w:rsidR="00DC36C6" w:rsidRDefault="00DC36C6">
      <w:pPr>
        <w:rPr>
          <w:rFonts w:ascii="Arial" w:hAnsi="Arial" w:cs="Arial"/>
        </w:rPr>
      </w:pPr>
    </w:p>
    <w:p w:rsidR="00C21EFA" w:rsidRDefault="00C21EFA">
      <w:pPr>
        <w:rPr>
          <w:rFonts w:ascii="Arial" w:hAnsi="Arial" w:cs="Arial"/>
        </w:rPr>
      </w:pPr>
      <w:r>
        <w:rPr>
          <w:rFonts w:ascii="Arial" w:hAnsi="Arial" w:cs="Arial"/>
        </w:rPr>
        <w:t xml:space="preserve">Or </w:t>
      </w:r>
      <w:r w:rsidR="00DC36C6">
        <w:rPr>
          <w:rFonts w:ascii="Arial" w:hAnsi="Arial" w:cs="Arial"/>
        </w:rPr>
        <w:t xml:space="preserve">you may </w:t>
      </w:r>
      <w:r w:rsidR="00F31614">
        <w:rPr>
          <w:rFonts w:ascii="Arial" w:hAnsi="Arial" w:cs="Arial"/>
        </w:rPr>
        <w:t>write to</w:t>
      </w:r>
      <w:r>
        <w:rPr>
          <w:rFonts w:ascii="Arial" w:hAnsi="Arial" w:cs="Arial"/>
        </w:rPr>
        <w:t>:</w:t>
      </w:r>
    </w:p>
    <w:p w:rsidR="00C21EFA" w:rsidRDefault="001B5F5F">
      <w:pPr>
        <w:rPr>
          <w:rFonts w:ascii="Arial" w:hAnsi="Arial" w:cs="Arial"/>
        </w:rPr>
      </w:pPr>
      <w:r>
        <w:rPr>
          <w:rFonts w:ascii="Arial" w:hAnsi="Arial" w:cs="Arial"/>
        </w:rPr>
        <w:t xml:space="preserve">Combat Immunity </w:t>
      </w:r>
      <w:r w:rsidR="00C21EFA">
        <w:rPr>
          <w:rFonts w:ascii="Arial" w:hAnsi="Arial" w:cs="Arial"/>
        </w:rPr>
        <w:t>Consultation Enquiries</w:t>
      </w:r>
    </w:p>
    <w:p w:rsidR="00F31614" w:rsidRDefault="00F31614">
      <w:pPr>
        <w:rPr>
          <w:rFonts w:ascii="Arial" w:hAnsi="Arial" w:cs="Arial"/>
        </w:rPr>
      </w:pPr>
      <w:r>
        <w:rPr>
          <w:rFonts w:ascii="Arial" w:hAnsi="Arial" w:cs="Arial"/>
        </w:rPr>
        <w:t>Ministry of Defence</w:t>
      </w:r>
    </w:p>
    <w:p w:rsidR="00C21EFA" w:rsidRDefault="00F31614">
      <w:pPr>
        <w:rPr>
          <w:rFonts w:ascii="Arial" w:hAnsi="Arial" w:cs="Arial"/>
        </w:rPr>
      </w:pPr>
      <w:r>
        <w:rPr>
          <w:rFonts w:ascii="Arial" w:hAnsi="Arial" w:cs="Arial"/>
        </w:rPr>
        <w:t xml:space="preserve">Floor </w:t>
      </w:r>
      <w:r w:rsidR="000A3C7E">
        <w:rPr>
          <w:rFonts w:ascii="Arial" w:hAnsi="Arial" w:cs="Arial"/>
        </w:rPr>
        <w:t>3</w:t>
      </w:r>
      <w:r>
        <w:rPr>
          <w:rFonts w:ascii="Arial" w:hAnsi="Arial" w:cs="Arial"/>
        </w:rPr>
        <w:t xml:space="preserve"> Zone </w:t>
      </w:r>
      <w:r w:rsidR="000A3C7E">
        <w:rPr>
          <w:rFonts w:ascii="Arial" w:hAnsi="Arial" w:cs="Arial"/>
        </w:rPr>
        <w:t>H</w:t>
      </w:r>
      <w:r>
        <w:rPr>
          <w:rFonts w:ascii="Arial" w:hAnsi="Arial" w:cs="Arial"/>
        </w:rPr>
        <w:t xml:space="preserve"> </w:t>
      </w:r>
      <w:r w:rsidR="00C21EFA">
        <w:rPr>
          <w:rFonts w:ascii="Arial" w:hAnsi="Arial" w:cs="Arial"/>
        </w:rPr>
        <w:t>Main Building</w:t>
      </w:r>
    </w:p>
    <w:p w:rsidR="000A3C7E" w:rsidRDefault="000A3C7E">
      <w:pPr>
        <w:rPr>
          <w:rFonts w:ascii="Arial" w:hAnsi="Arial" w:cs="Arial"/>
        </w:rPr>
      </w:pPr>
      <w:r>
        <w:rPr>
          <w:rFonts w:ascii="Arial" w:hAnsi="Arial" w:cs="Arial"/>
        </w:rPr>
        <w:t>Horse</w:t>
      </w:r>
      <w:r w:rsidR="00F31614">
        <w:rPr>
          <w:rFonts w:ascii="Arial" w:hAnsi="Arial" w:cs="Arial"/>
        </w:rPr>
        <w:t xml:space="preserve"> G</w:t>
      </w:r>
      <w:r>
        <w:rPr>
          <w:rFonts w:ascii="Arial" w:hAnsi="Arial" w:cs="Arial"/>
        </w:rPr>
        <w:t>uards Avenue</w:t>
      </w:r>
    </w:p>
    <w:p w:rsidR="00C21EFA" w:rsidRDefault="00C21EFA">
      <w:pPr>
        <w:rPr>
          <w:rFonts w:ascii="Arial" w:hAnsi="Arial" w:cs="Arial"/>
        </w:rPr>
      </w:pPr>
      <w:r>
        <w:rPr>
          <w:rFonts w:ascii="Arial" w:hAnsi="Arial" w:cs="Arial"/>
        </w:rPr>
        <w:t>London</w:t>
      </w:r>
    </w:p>
    <w:p w:rsidR="00C21EFA" w:rsidRDefault="00C21EFA">
      <w:pPr>
        <w:rPr>
          <w:rFonts w:ascii="Arial" w:hAnsi="Arial" w:cs="Arial"/>
        </w:rPr>
      </w:pPr>
      <w:r>
        <w:rPr>
          <w:rFonts w:ascii="Arial" w:hAnsi="Arial" w:cs="Arial"/>
        </w:rPr>
        <w:t>SW1A 2HB</w:t>
      </w:r>
    </w:p>
    <w:p w:rsidR="00440F4F" w:rsidRPr="00440F4F" w:rsidRDefault="00440F4F">
      <w:pPr>
        <w:rPr>
          <w:rFonts w:ascii="Arial" w:hAnsi="Arial" w:cs="Arial"/>
          <w:b/>
        </w:rPr>
      </w:pPr>
    </w:p>
    <w:sectPr w:rsidR="00440F4F" w:rsidRPr="00440F4F" w:rsidSect="007D1A7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0C" w:rsidRDefault="00CB540C" w:rsidP="005210FF">
      <w:pPr>
        <w:spacing w:after="0" w:line="240" w:lineRule="auto"/>
      </w:pPr>
      <w:r>
        <w:separator/>
      </w:r>
    </w:p>
  </w:endnote>
  <w:endnote w:type="continuationSeparator" w:id="0">
    <w:p w:rsidR="00CB540C" w:rsidRDefault="00CB540C" w:rsidP="0052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A5" w:rsidRDefault="004E6BA5">
    <w:pPr>
      <w:pStyle w:val="Footer"/>
    </w:pPr>
  </w:p>
  <w:p w:rsidR="004E6BA5" w:rsidRDefault="004E6BA5" w:rsidP="001B5F5F">
    <w:pPr>
      <w:pStyle w:val="Footer"/>
      <w:jc w:val="center"/>
      <w:rPr>
        <w:rFonts w:ascii="Arial" w:hAnsi="Arial" w:cs="Arial"/>
        <w:b/>
        <w:sz w:val="20"/>
      </w:rPr>
    </w:pPr>
    <w:r w:rsidRPr="001B5F5F">
      <w:rPr>
        <w:rFonts w:ascii="Arial" w:hAnsi="Arial" w:cs="Arial"/>
        <w:b/>
        <w:sz w:val="20"/>
      </w:rPr>
      <w:t xml:space="preserve"> </w:t>
    </w:r>
  </w:p>
  <w:p w:rsidR="004E6BA5" w:rsidRPr="001B5F5F" w:rsidRDefault="004E6BA5" w:rsidP="001B5F5F">
    <w:pPr>
      <w:pStyle w:val="Footer"/>
      <w:spacing w:before="120"/>
      <w:jc w:val="right"/>
      <w:rPr>
        <w:rFonts w:ascii="Arial" w:hAnsi="Arial" w:cs="Arial"/>
        <w:sz w:val="12"/>
      </w:rPr>
    </w:pPr>
    <w:r w:rsidRPr="001B5F5F">
      <w:rPr>
        <w:rFonts w:ascii="Arial" w:hAnsi="Arial" w:cs="Arial"/>
        <w:sz w:val="12"/>
      </w:rPr>
      <w:fldChar w:fldCharType="begin"/>
    </w:r>
    <w:r w:rsidRPr="001B5F5F">
      <w:rPr>
        <w:rFonts w:ascii="Arial" w:hAnsi="Arial" w:cs="Arial"/>
        <w:sz w:val="12"/>
      </w:rPr>
      <w:instrText xml:space="preserve"> FILENAME \p \* MERGEFORMAT </w:instrText>
    </w:r>
    <w:r w:rsidRPr="001B5F5F">
      <w:rPr>
        <w:rFonts w:ascii="Arial" w:hAnsi="Arial" w:cs="Arial"/>
        <w:sz w:val="12"/>
      </w:rPr>
      <w:fldChar w:fldCharType="separate"/>
    </w:r>
    <w:r>
      <w:rPr>
        <w:rFonts w:ascii="Arial" w:hAnsi="Arial" w:cs="Arial"/>
        <w:noProof/>
        <w:sz w:val="12"/>
      </w:rPr>
      <w:t>C:\Users\shawc745\Desktop\20160705-Annex A Draft ConDoc new death and injury scheme-OS.docx</w:t>
    </w:r>
    <w:r w:rsidRPr="001B5F5F">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A5" w:rsidRDefault="004E6BA5">
    <w:pPr>
      <w:pStyle w:val="Footer"/>
    </w:pPr>
  </w:p>
  <w:p w:rsidR="004E6BA5" w:rsidRDefault="004E6BA5" w:rsidP="0087124B">
    <w:pPr>
      <w:pStyle w:val="Footer"/>
      <w:jc w:val="center"/>
      <w:rPr>
        <w:rFonts w:ascii="Arial" w:hAnsi="Arial" w:cs="Arial"/>
        <w:b/>
        <w:sz w:val="20"/>
      </w:rPr>
    </w:pPr>
    <w:r w:rsidRPr="0087124B">
      <w:rPr>
        <w:rFonts w:ascii="Arial" w:hAnsi="Arial" w:cs="Arial"/>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A5" w:rsidRDefault="004E6BA5">
    <w:pPr>
      <w:pStyle w:val="Footer"/>
    </w:pPr>
  </w:p>
  <w:p w:rsidR="004E6BA5" w:rsidRDefault="004E6BA5" w:rsidP="001B5F5F">
    <w:pPr>
      <w:pStyle w:val="Footer"/>
      <w:jc w:val="center"/>
      <w:rPr>
        <w:rFonts w:ascii="Arial" w:hAnsi="Arial" w:cs="Arial"/>
        <w:b/>
        <w:sz w:val="20"/>
      </w:rPr>
    </w:pPr>
    <w:r w:rsidRPr="001B5F5F">
      <w:rPr>
        <w:rFonts w:ascii="Arial" w:hAnsi="Arial" w:cs="Arial"/>
        <w:b/>
        <w:sz w:val="20"/>
      </w:rPr>
      <w:t xml:space="preserve"> </w:t>
    </w:r>
  </w:p>
  <w:p w:rsidR="004E6BA5" w:rsidRPr="001B5F5F" w:rsidRDefault="004E6BA5" w:rsidP="001B5F5F">
    <w:pPr>
      <w:pStyle w:val="Footer"/>
      <w:spacing w:before="120"/>
      <w:jc w:val="right"/>
      <w:rPr>
        <w:rFonts w:ascii="Arial" w:hAnsi="Arial" w:cs="Arial"/>
        <w:sz w:val="12"/>
      </w:rPr>
    </w:pPr>
    <w:r w:rsidRPr="001B5F5F">
      <w:rPr>
        <w:rFonts w:ascii="Arial" w:hAnsi="Arial" w:cs="Arial"/>
        <w:sz w:val="12"/>
      </w:rPr>
      <w:fldChar w:fldCharType="begin"/>
    </w:r>
    <w:r w:rsidRPr="001B5F5F">
      <w:rPr>
        <w:rFonts w:ascii="Arial" w:hAnsi="Arial" w:cs="Arial"/>
        <w:sz w:val="12"/>
      </w:rPr>
      <w:instrText xml:space="preserve"> FILENAME \p \* MERGEFORMAT </w:instrText>
    </w:r>
    <w:r w:rsidRPr="001B5F5F">
      <w:rPr>
        <w:rFonts w:ascii="Arial" w:hAnsi="Arial" w:cs="Arial"/>
        <w:sz w:val="12"/>
      </w:rPr>
      <w:fldChar w:fldCharType="separate"/>
    </w:r>
    <w:r>
      <w:rPr>
        <w:rFonts w:ascii="Arial" w:hAnsi="Arial" w:cs="Arial"/>
        <w:noProof/>
        <w:sz w:val="12"/>
      </w:rPr>
      <w:t>C:\Users\shawc745\Desktop\20160705-Annex A Draft ConDoc new death and injury scheme-OS.docx</w:t>
    </w:r>
    <w:r w:rsidRPr="001B5F5F">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0C" w:rsidRDefault="00CB540C" w:rsidP="005210FF">
      <w:pPr>
        <w:spacing w:after="0" w:line="240" w:lineRule="auto"/>
      </w:pPr>
      <w:r>
        <w:separator/>
      </w:r>
    </w:p>
  </w:footnote>
  <w:footnote w:type="continuationSeparator" w:id="0">
    <w:p w:rsidR="00CB540C" w:rsidRDefault="00CB540C" w:rsidP="005210FF">
      <w:pPr>
        <w:spacing w:after="0" w:line="240" w:lineRule="auto"/>
      </w:pPr>
      <w:r>
        <w:continuationSeparator/>
      </w:r>
    </w:p>
  </w:footnote>
  <w:footnote w:id="1">
    <w:p w:rsidR="004E6BA5" w:rsidRDefault="004E6BA5">
      <w:pPr>
        <w:pStyle w:val="FootnoteText"/>
      </w:pPr>
      <w:r>
        <w:rPr>
          <w:rStyle w:val="FootnoteReference"/>
        </w:rPr>
        <w:footnoteRef/>
      </w:r>
      <w:r>
        <w:t xml:space="preserve"> Published by Policy Exchange 2013</w:t>
      </w:r>
    </w:p>
  </w:footnote>
  <w:footnote w:id="2">
    <w:p w:rsidR="004E6BA5" w:rsidRDefault="004E6BA5">
      <w:pPr>
        <w:pStyle w:val="FootnoteText"/>
      </w:pPr>
      <w:r>
        <w:rPr>
          <w:rStyle w:val="FootnoteReference"/>
        </w:rPr>
        <w:footnoteRef/>
      </w:r>
      <w:r>
        <w:t xml:space="preserve"> </w:t>
      </w:r>
      <w:r w:rsidRPr="005210FF">
        <w:t>https://www.gov.uk/government/publications/consultation-principles-guidance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A5" w:rsidRPr="001B5F5F" w:rsidRDefault="004E6BA5" w:rsidP="001B5F5F">
    <w:pPr>
      <w:pStyle w:val="Header"/>
      <w:jc w:val="center"/>
      <w:rPr>
        <w:rFonts w:ascii="Arial" w:hAnsi="Arial" w:cs="Arial"/>
        <w:b/>
        <w:sz w:val="20"/>
      </w:rPr>
    </w:pPr>
    <w:r w:rsidRPr="001B5F5F">
      <w:rPr>
        <w:rFonts w:ascii="Arial" w:hAnsi="Arial" w:cs="Arial"/>
        <w:b/>
        <w:sz w:val="20"/>
      </w:rPr>
      <w:t xml:space="preserve"> </w:t>
    </w:r>
  </w:p>
  <w:p w:rsidR="004E6BA5" w:rsidRDefault="004E6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A5" w:rsidRPr="0087124B" w:rsidRDefault="004E6BA5" w:rsidP="0087124B">
    <w:pPr>
      <w:pStyle w:val="Header"/>
      <w:jc w:val="center"/>
      <w:rPr>
        <w:rFonts w:ascii="Arial" w:hAnsi="Arial" w:cs="Arial"/>
        <w:b/>
        <w:sz w:val="20"/>
      </w:rPr>
    </w:pPr>
    <w:r w:rsidRPr="0087124B">
      <w:rPr>
        <w:rFonts w:ascii="Arial" w:hAnsi="Arial" w:cs="Arial"/>
        <w:b/>
        <w:sz w:val="20"/>
      </w:rPr>
      <w:t xml:space="preserve"> </w:t>
    </w:r>
  </w:p>
  <w:p w:rsidR="004E6BA5" w:rsidRDefault="004E6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A5" w:rsidRPr="001B5F5F" w:rsidRDefault="004E6BA5" w:rsidP="001B5F5F">
    <w:pPr>
      <w:pStyle w:val="Header"/>
      <w:jc w:val="center"/>
      <w:rPr>
        <w:rFonts w:ascii="Arial" w:hAnsi="Arial" w:cs="Arial"/>
        <w:b/>
        <w:sz w:val="20"/>
      </w:rPr>
    </w:pPr>
    <w:r w:rsidRPr="001B5F5F">
      <w:rPr>
        <w:rFonts w:ascii="Arial" w:hAnsi="Arial" w:cs="Arial"/>
        <w:b/>
        <w:sz w:val="20"/>
      </w:rPr>
      <w:t xml:space="preserve"> </w:t>
    </w:r>
  </w:p>
  <w:p w:rsidR="004E6BA5" w:rsidRDefault="004E6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9CF"/>
    <w:multiLevelType w:val="multilevel"/>
    <w:tmpl w:val="4E5EE256"/>
    <w:styleLink w:val="Style2"/>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
    <w:nsid w:val="01CD568D"/>
    <w:multiLevelType w:val="multilevel"/>
    <w:tmpl w:val="4E5EE256"/>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
    <w:nsid w:val="0461362F"/>
    <w:multiLevelType w:val="multilevel"/>
    <w:tmpl w:val="6ACC9A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A76195"/>
    <w:multiLevelType w:val="multilevel"/>
    <w:tmpl w:val="6ACC9A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8E4C7D"/>
    <w:multiLevelType w:val="multilevel"/>
    <w:tmpl w:val="6ACC9A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3878B7"/>
    <w:multiLevelType w:val="multilevel"/>
    <w:tmpl w:val="4E5EE256"/>
    <w:numStyleLink w:val="Style2"/>
  </w:abstractNum>
  <w:abstractNum w:abstractNumId="6">
    <w:nsid w:val="18B33102"/>
    <w:multiLevelType w:val="multilevel"/>
    <w:tmpl w:val="0809001F"/>
    <w:numStyleLink w:val="Style1"/>
  </w:abstractNum>
  <w:abstractNum w:abstractNumId="7">
    <w:nsid w:val="1B177AFD"/>
    <w:multiLevelType w:val="hybridMultilevel"/>
    <w:tmpl w:val="EF26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985861"/>
    <w:multiLevelType w:val="multilevel"/>
    <w:tmpl w:val="6ACC9A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DF37907"/>
    <w:multiLevelType w:val="multilevel"/>
    <w:tmpl w:val="B9581220"/>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0">
    <w:nsid w:val="334C1E15"/>
    <w:multiLevelType w:val="multilevel"/>
    <w:tmpl w:val="4E5EE256"/>
    <w:lvl w:ilvl="0">
      <w:start w:val="5"/>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1">
    <w:nsid w:val="379D409A"/>
    <w:multiLevelType w:val="multilevel"/>
    <w:tmpl w:val="4E5EE256"/>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
    <w:nsid w:val="394434A2"/>
    <w:multiLevelType w:val="multilevel"/>
    <w:tmpl w:val="080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3">
    <w:nsid w:val="43EB63FA"/>
    <w:multiLevelType w:val="hybridMultilevel"/>
    <w:tmpl w:val="9A0EB4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4EBC3C12"/>
    <w:multiLevelType w:val="multilevel"/>
    <w:tmpl w:val="E362DE5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FE5F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D2C2F4B"/>
    <w:multiLevelType w:val="hybridMultilevel"/>
    <w:tmpl w:val="15C8FA6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nsid w:val="6C653ECB"/>
    <w:multiLevelType w:val="hybridMultilevel"/>
    <w:tmpl w:val="6D96778A"/>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6E4922EC"/>
    <w:multiLevelType w:val="multilevel"/>
    <w:tmpl w:val="08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68116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BC09F9"/>
    <w:multiLevelType w:val="multilevel"/>
    <w:tmpl w:val="CAC205A0"/>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7"/>
  </w:num>
  <w:num w:numId="3">
    <w:abstractNumId w:val="12"/>
  </w:num>
  <w:num w:numId="4">
    <w:abstractNumId w:val="8"/>
  </w:num>
  <w:num w:numId="5">
    <w:abstractNumId w:val="3"/>
  </w:num>
  <w:num w:numId="6">
    <w:abstractNumId w:val="2"/>
  </w:num>
  <w:num w:numId="7">
    <w:abstractNumId w:val="4"/>
  </w:num>
  <w:num w:numId="8">
    <w:abstractNumId w:val="14"/>
  </w:num>
  <w:num w:numId="9">
    <w:abstractNumId w:val="15"/>
  </w:num>
  <w:num w:numId="10">
    <w:abstractNumId w:val="9"/>
  </w:num>
  <w:num w:numId="11">
    <w:abstractNumId w:val="11"/>
  </w:num>
  <w:num w:numId="12">
    <w:abstractNumId w:val="1"/>
  </w:num>
  <w:num w:numId="13">
    <w:abstractNumId w:val="10"/>
  </w:num>
  <w:num w:numId="14">
    <w:abstractNumId w:val="5"/>
  </w:num>
  <w:num w:numId="15">
    <w:abstractNumId w:val="7"/>
  </w:num>
  <w:num w:numId="16">
    <w:abstractNumId w:val="13"/>
  </w:num>
  <w:num w:numId="17">
    <w:abstractNumId w:val="19"/>
  </w:num>
  <w:num w:numId="18">
    <w:abstractNumId w:val="6"/>
  </w:num>
  <w:num w:numId="19">
    <w:abstractNumId w:val="18"/>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Legal Advisers"/>
    <w:docVar w:name="PDEmail" w:val="anna.mcleod@fco.gov.uk"/>
    <w:docVar w:name="PDFaxNo" w:val=" "/>
    <w:docVar w:name="PDFormalName" w:val="Anna McLeod"/>
    <w:docVar w:name="PDFullName" w:val="Anna McLeod"/>
    <w:docVar w:name="PDMaintainMarking" w:val="-1"/>
    <w:docVar w:name="PDMaintainPath" w:val="-1"/>
    <w:docVar w:name="PDPhoneNo" w:val="02070083084"/>
    <w:docVar w:name="PDSection" w:val="Legal Directorate"/>
  </w:docVars>
  <w:rsids>
    <w:rsidRoot w:val="00440F4F"/>
    <w:rsid w:val="00001ADA"/>
    <w:rsid w:val="00032467"/>
    <w:rsid w:val="00040201"/>
    <w:rsid w:val="00041116"/>
    <w:rsid w:val="000459F9"/>
    <w:rsid w:val="000755CE"/>
    <w:rsid w:val="000804C8"/>
    <w:rsid w:val="0008707D"/>
    <w:rsid w:val="000A3C7E"/>
    <w:rsid w:val="000B70C5"/>
    <w:rsid w:val="000F327A"/>
    <w:rsid w:val="000F421B"/>
    <w:rsid w:val="001334C4"/>
    <w:rsid w:val="00143D09"/>
    <w:rsid w:val="00157F52"/>
    <w:rsid w:val="0018454F"/>
    <w:rsid w:val="00192FDE"/>
    <w:rsid w:val="0019437E"/>
    <w:rsid w:val="001B5464"/>
    <w:rsid w:val="001B5F5F"/>
    <w:rsid w:val="00224951"/>
    <w:rsid w:val="00231917"/>
    <w:rsid w:val="00287688"/>
    <w:rsid w:val="002C67A0"/>
    <w:rsid w:val="002D4FCD"/>
    <w:rsid w:val="002E41DD"/>
    <w:rsid w:val="002E5FD4"/>
    <w:rsid w:val="00303F77"/>
    <w:rsid w:val="003052A8"/>
    <w:rsid w:val="00333EC4"/>
    <w:rsid w:val="0033637D"/>
    <w:rsid w:val="00350B95"/>
    <w:rsid w:val="0037315E"/>
    <w:rsid w:val="003A2490"/>
    <w:rsid w:val="003D73EF"/>
    <w:rsid w:val="003E2479"/>
    <w:rsid w:val="004169BF"/>
    <w:rsid w:val="00425C14"/>
    <w:rsid w:val="00440F4F"/>
    <w:rsid w:val="00463E30"/>
    <w:rsid w:val="004D2D81"/>
    <w:rsid w:val="004E221E"/>
    <w:rsid w:val="004E6353"/>
    <w:rsid w:val="004E6BA5"/>
    <w:rsid w:val="004F6353"/>
    <w:rsid w:val="00510CA2"/>
    <w:rsid w:val="005124A7"/>
    <w:rsid w:val="00520B2C"/>
    <w:rsid w:val="005210FF"/>
    <w:rsid w:val="00546BF4"/>
    <w:rsid w:val="00584A4F"/>
    <w:rsid w:val="005A0042"/>
    <w:rsid w:val="005C3002"/>
    <w:rsid w:val="005D2DF0"/>
    <w:rsid w:val="005E31FD"/>
    <w:rsid w:val="005F76D5"/>
    <w:rsid w:val="00616A2E"/>
    <w:rsid w:val="00621055"/>
    <w:rsid w:val="00641C66"/>
    <w:rsid w:val="00673D37"/>
    <w:rsid w:val="00685FFB"/>
    <w:rsid w:val="006B120A"/>
    <w:rsid w:val="006C20BC"/>
    <w:rsid w:val="006C3E9E"/>
    <w:rsid w:val="006C5A93"/>
    <w:rsid w:val="006D77C1"/>
    <w:rsid w:val="006E2AF5"/>
    <w:rsid w:val="006F6151"/>
    <w:rsid w:val="00742B0B"/>
    <w:rsid w:val="00750C97"/>
    <w:rsid w:val="007824E8"/>
    <w:rsid w:val="007B2E7C"/>
    <w:rsid w:val="007B31FC"/>
    <w:rsid w:val="007D1A7B"/>
    <w:rsid w:val="008000E6"/>
    <w:rsid w:val="00804134"/>
    <w:rsid w:val="00807B49"/>
    <w:rsid w:val="008402DD"/>
    <w:rsid w:val="00852AA1"/>
    <w:rsid w:val="0087124B"/>
    <w:rsid w:val="00876A2A"/>
    <w:rsid w:val="00881C19"/>
    <w:rsid w:val="008874FF"/>
    <w:rsid w:val="008A50BC"/>
    <w:rsid w:val="008E3A80"/>
    <w:rsid w:val="008E5A6E"/>
    <w:rsid w:val="008F3821"/>
    <w:rsid w:val="0090498D"/>
    <w:rsid w:val="009167C3"/>
    <w:rsid w:val="00962363"/>
    <w:rsid w:val="009971F7"/>
    <w:rsid w:val="009A11AA"/>
    <w:rsid w:val="009B00D2"/>
    <w:rsid w:val="009E52EC"/>
    <w:rsid w:val="009F2683"/>
    <w:rsid w:val="009F2A83"/>
    <w:rsid w:val="00A06B60"/>
    <w:rsid w:val="00A465E6"/>
    <w:rsid w:val="00A61060"/>
    <w:rsid w:val="00A67A44"/>
    <w:rsid w:val="00A82473"/>
    <w:rsid w:val="00A83507"/>
    <w:rsid w:val="00AB1A04"/>
    <w:rsid w:val="00AC5FD8"/>
    <w:rsid w:val="00B172C3"/>
    <w:rsid w:val="00B2570E"/>
    <w:rsid w:val="00B46E3E"/>
    <w:rsid w:val="00B54493"/>
    <w:rsid w:val="00B57EAF"/>
    <w:rsid w:val="00B7496C"/>
    <w:rsid w:val="00BA772A"/>
    <w:rsid w:val="00BC1114"/>
    <w:rsid w:val="00BE511B"/>
    <w:rsid w:val="00BF1F1D"/>
    <w:rsid w:val="00BF328F"/>
    <w:rsid w:val="00BF7A71"/>
    <w:rsid w:val="00C21EFA"/>
    <w:rsid w:val="00C33BDD"/>
    <w:rsid w:val="00C43EB2"/>
    <w:rsid w:val="00C6493F"/>
    <w:rsid w:val="00C8660E"/>
    <w:rsid w:val="00CB4723"/>
    <w:rsid w:val="00CB540C"/>
    <w:rsid w:val="00CE1A10"/>
    <w:rsid w:val="00CE1D72"/>
    <w:rsid w:val="00D02EC7"/>
    <w:rsid w:val="00D17029"/>
    <w:rsid w:val="00D173D3"/>
    <w:rsid w:val="00D45CEA"/>
    <w:rsid w:val="00D530CB"/>
    <w:rsid w:val="00D711F5"/>
    <w:rsid w:val="00DA0C79"/>
    <w:rsid w:val="00DA2786"/>
    <w:rsid w:val="00DA4321"/>
    <w:rsid w:val="00DC36C6"/>
    <w:rsid w:val="00DD3577"/>
    <w:rsid w:val="00DF088C"/>
    <w:rsid w:val="00DF0FC8"/>
    <w:rsid w:val="00DF290A"/>
    <w:rsid w:val="00E02385"/>
    <w:rsid w:val="00E158F0"/>
    <w:rsid w:val="00E166C4"/>
    <w:rsid w:val="00E402DF"/>
    <w:rsid w:val="00E60EB3"/>
    <w:rsid w:val="00E651E9"/>
    <w:rsid w:val="00EA6987"/>
    <w:rsid w:val="00EB6A21"/>
    <w:rsid w:val="00EC5ECA"/>
    <w:rsid w:val="00EF02FF"/>
    <w:rsid w:val="00F01920"/>
    <w:rsid w:val="00F02961"/>
    <w:rsid w:val="00F12857"/>
    <w:rsid w:val="00F1297E"/>
    <w:rsid w:val="00F31614"/>
    <w:rsid w:val="00F5626C"/>
    <w:rsid w:val="00F60B0F"/>
    <w:rsid w:val="00F60C9D"/>
    <w:rsid w:val="00F72D92"/>
    <w:rsid w:val="00F832E3"/>
    <w:rsid w:val="00FB1ADA"/>
    <w:rsid w:val="00FC21C1"/>
    <w:rsid w:val="00FD5862"/>
    <w:rsid w:val="00FF7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3EC4"/>
    <w:pPr>
      <w:keepNext/>
      <w:keepLines/>
      <w:spacing w:before="480" w:after="0"/>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E7C"/>
    <w:rPr>
      <w:rFonts w:ascii="Tahoma" w:hAnsi="Tahoma" w:cs="Tahoma"/>
      <w:sz w:val="16"/>
      <w:szCs w:val="16"/>
    </w:rPr>
  </w:style>
  <w:style w:type="paragraph" w:styleId="EndnoteText">
    <w:name w:val="endnote text"/>
    <w:basedOn w:val="Normal"/>
    <w:link w:val="EndnoteTextChar"/>
    <w:uiPriority w:val="99"/>
    <w:semiHidden/>
    <w:unhideWhenUsed/>
    <w:rsid w:val="005210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10FF"/>
    <w:rPr>
      <w:sz w:val="20"/>
      <w:szCs w:val="20"/>
    </w:rPr>
  </w:style>
  <w:style w:type="character" w:styleId="EndnoteReference">
    <w:name w:val="endnote reference"/>
    <w:basedOn w:val="DefaultParagraphFont"/>
    <w:uiPriority w:val="99"/>
    <w:semiHidden/>
    <w:unhideWhenUsed/>
    <w:rsid w:val="005210FF"/>
    <w:rPr>
      <w:vertAlign w:val="superscript"/>
    </w:rPr>
  </w:style>
  <w:style w:type="paragraph" w:styleId="FootnoteText">
    <w:name w:val="footnote text"/>
    <w:basedOn w:val="Normal"/>
    <w:link w:val="FootnoteTextChar"/>
    <w:uiPriority w:val="99"/>
    <w:semiHidden/>
    <w:unhideWhenUsed/>
    <w:rsid w:val="00521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0FF"/>
    <w:rPr>
      <w:sz w:val="20"/>
      <w:szCs w:val="20"/>
    </w:rPr>
  </w:style>
  <w:style w:type="character" w:styleId="FootnoteReference">
    <w:name w:val="footnote reference"/>
    <w:basedOn w:val="DefaultParagraphFont"/>
    <w:uiPriority w:val="99"/>
    <w:semiHidden/>
    <w:unhideWhenUsed/>
    <w:rsid w:val="005210FF"/>
    <w:rPr>
      <w:vertAlign w:val="superscript"/>
    </w:rPr>
  </w:style>
  <w:style w:type="paragraph" w:styleId="Title">
    <w:name w:val="Title"/>
    <w:basedOn w:val="Normal"/>
    <w:next w:val="Normal"/>
    <w:link w:val="TitleChar"/>
    <w:uiPriority w:val="10"/>
    <w:qFormat/>
    <w:rsid w:val="007D1A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1A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33EC4"/>
    <w:rPr>
      <w:rFonts w:ascii="Arial" w:eastAsiaTheme="majorEastAsia" w:hAnsi="Arial" w:cstheme="majorBidi"/>
      <w:b/>
      <w:bCs/>
      <w:sz w:val="24"/>
      <w:szCs w:val="28"/>
    </w:rPr>
  </w:style>
  <w:style w:type="paragraph" w:styleId="ListParagraph">
    <w:name w:val="List Paragraph"/>
    <w:basedOn w:val="Normal"/>
    <w:uiPriority w:val="34"/>
    <w:qFormat/>
    <w:rsid w:val="007D1A7B"/>
    <w:pPr>
      <w:ind w:left="720"/>
      <w:contextualSpacing/>
    </w:pPr>
  </w:style>
  <w:style w:type="numbering" w:customStyle="1" w:styleId="Style1">
    <w:name w:val="Style1"/>
    <w:uiPriority w:val="99"/>
    <w:rsid w:val="002E41DD"/>
    <w:pPr>
      <w:numPr>
        <w:numId w:val="19"/>
      </w:numPr>
    </w:pPr>
  </w:style>
  <w:style w:type="numbering" w:customStyle="1" w:styleId="Style2">
    <w:name w:val="Style2"/>
    <w:uiPriority w:val="99"/>
    <w:rsid w:val="002E41DD"/>
    <w:pPr>
      <w:numPr>
        <w:numId w:val="20"/>
      </w:numPr>
    </w:pPr>
  </w:style>
  <w:style w:type="character" w:styleId="CommentReference">
    <w:name w:val="annotation reference"/>
    <w:basedOn w:val="DefaultParagraphFont"/>
    <w:uiPriority w:val="99"/>
    <w:semiHidden/>
    <w:unhideWhenUsed/>
    <w:rsid w:val="005C3002"/>
    <w:rPr>
      <w:sz w:val="16"/>
      <w:szCs w:val="16"/>
    </w:rPr>
  </w:style>
  <w:style w:type="paragraph" w:styleId="CommentText">
    <w:name w:val="annotation text"/>
    <w:basedOn w:val="Normal"/>
    <w:link w:val="CommentTextChar"/>
    <w:uiPriority w:val="99"/>
    <w:semiHidden/>
    <w:unhideWhenUsed/>
    <w:rsid w:val="005C3002"/>
    <w:pPr>
      <w:spacing w:line="240" w:lineRule="auto"/>
    </w:pPr>
    <w:rPr>
      <w:sz w:val="20"/>
      <w:szCs w:val="20"/>
    </w:rPr>
  </w:style>
  <w:style w:type="character" w:customStyle="1" w:styleId="CommentTextChar">
    <w:name w:val="Comment Text Char"/>
    <w:basedOn w:val="DefaultParagraphFont"/>
    <w:link w:val="CommentText"/>
    <w:uiPriority w:val="99"/>
    <w:semiHidden/>
    <w:rsid w:val="005C3002"/>
    <w:rPr>
      <w:sz w:val="20"/>
      <w:szCs w:val="20"/>
    </w:rPr>
  </w:style>
  <w:style w:type="paragraph" w:styleId="CommentSubject">
    <w:name w:val="annotation subject"/>
    <w:basedOn w:val="CommentText"/>
    <w:next w:val="CommentText"/>
    <w:link w:val="CommentSubjectChar"/>
    <w:uiPriority w:val="99"/>
    <w:semiHidden/>
    <w:unhideWhenUsed/>
    <w:rsid w:val="005C3002"/>
    <w:rPr>
      <w:b/>
      <w:bCs/>
    </w:rPr>
  </w:style>
  <w:style w:type="character" w:customStyle="1" w:styleId="CommentSubjectChar">
    <w:name w:val="Comment Subject Char"/>
    <w:basedOn w:val="CommentTextChar"/>
    <w:link w:val="CommentSubject"/>
    <w:uiPriority w:val="99"/>
    <w:semiHidden/>
    <w:rsid w:val="005C3002"/>
    <w:rPr>
      <w:b/>
      <w:bCs/>
      <w:sz w:val="20"/>
      <w:szCs w:val="20"/>
    </w:rPr>
  </w:style>
  <w:style w:type="paragraph" w:styleId="Revision">
    <w:name w:val="Revision"/>
    <w:hidden/>
    <w:uiPriority w:val="99"/>
    <w:semiHidden/>
    <w:rsid w:val="000755CE"/>
    <w:pPr>
      <w:spacing w:after="0" w:line="240" w:lineRule="auto"/>
    </w:pPr>
  </w:style>
  <w:style w:type="paragraph" w:styleId="Header">
    <w:name w:val="header"/>
    <w:basedOn w:val="Normal"/>
    <w:link w:val="HeaderChar"/>
    <w:uiPriority w:val="99"/>
    <w:semiHidden/>
    <w:unhideWhenUsed/>
    <w:rsid w:val="003731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315E"/>
  </w:style>
  <w:style w:type="paragraph" w:styleId="Footer">
    <w:name w:val="footer"/>
    <w:basedOn w:val="Normal"/>
    <w:link w:val="FooterChar"/>
    <w:uiPriority w:val="99"/>
    <w:unhideWhenUsed/>
    <w:rsid w:val="00373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15E"/>
  </w:style>
  <w:style w:type="character" w:customStyle="1" w:styleId="apple-converted-space">
    <w:name w:val="apple-converted-space"/>
    <w:basedOn w:val="DefaultParagraphFont"/>
    <w:rsid w:val="00BC1114"/>
  </w:style>
  <w:style w:type="character" w:styleId="Hyperlink">
    <w:name w:val="Hyperlink"/>
    <w:basedOn w:val="DefaultParagraphFont"/>
    <w:uiPriority w:val="99"/>
    <w:semiHidden/>
    <w:unhideWhenUsed/>
    <w:rsid w:val="00BC1114"/>
    <w:rPr>
      <w:color w:val="0000FF"/>
      <w:u w:val="single"/>
    </w:rPr>
  </w:style>
  <w:style w:type="character" w:styleId="FollowedHyperlink">
    <w:name w:val="FollowedHyperlink"/>
    <w:basedOn w:val="DefaultParagraphFont"/>
    <w:uiPriority w:val="99"/>
    <w:semiHidden/>
    <w:unhideWhenUsed/>
    <w:rsid w:val="00F316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3EC4"/>
    <w:pPr>
      <w:keepNext/>
      <w:keepLines/>
      <w:spacing w:before="480" w:after="0"/>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E7C"/>
    <w:rPr>
      <w:rFonts w:ascii="Tahoma" w:hAnsi="Tahoma" w:cs="Tahoma"/>
      <w:sz w:val="16"/>
      <w:szCs w:val="16"/>
    </w:rPr>
  </w:style>
  <w:style w:type="paragraph" w:styleId="EndnoteText">
    <w:name w:val="endnote text"/>
    <w:basedOn w:val="Normal"/>
    <w:link w:val="EndnoteTextChar"/>
    <w:uiPriority w:val="99"/>
    <w:semiHidden/>
    <w:unhideWhenUsed/>
    <w:rsid w:val="005210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10FF"/>
    <w:rPr>
      <w:sz w:val="20"/>
      <w:szCs w:val="20"/>
    </w:rPr>
  </w:style>
  <w:style w:type="character" w:styleId="EndnoteReference">
    <w:name w:val="endnote reference"/>
    <w:basedOn w:val="DefaultParagraphFont"/>
    <w:uiPriority w:val="99"/>
    <w:semiHidden/>
    <w:unhideWhenUsed/>
    <w:rsid w:val="005210FF"/>
    <w:rPr>
      <w:vertAlign w:val="superscript"/>
    </w:rPr>
  </w:style>
  <w:style w:type="paragraph" w:styleId="FootnoteText">
    <w:name w:val="footnote text"/>
    <w:basedOn w:val="Normal"/>
    <w:link w:val="FootnoteTextChar"/>
    <w:uiPriority w:val="99"/>
    <w:semiHidden/>
    <w:unhideWhenUsed/>
    <w:rsid w:val="00521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0FF"/>
    <w:rPr>
      <w:sz w:val="20"/>
      <w:szCs w:val="20"/>
    </w:rPr>
  </w:style>
  <w:style w:type="character" w:styleId="FootnoteReference">
    <w:name w:val="footnote reference"/>
    <w:basedOn w:val="DefaultParagraphFont"/>
    <w:uiPriority w:val="99"/>
    <w:semiHidden/>
    <w:unhideWhenUsed/>
    <w:rsid w:val="005210FF"/>
    <w:rPr>
      <w:vertAlign w:val="superscript"/>
    </w:rPr>
  </w:style>
  <w:style w:type="paragraph" w:styleId="Title">
    <w:name w:val="Title"/>
    <w:basedOn w:val="Normal"/>
    <w:next w:val="Normal"/>
    <w:link w:val="TitleChar"/>
    <w:uiPriority w:val="10"/>
    <w:qFormat/>
    <w:rsid w:val="007D1A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1A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33EC4"/>
    <w:rPr>
      <w:rFonts w:ascii="Arial" w:eastAsiaTheme="majorEastAsia" w:hAnsi="Arial" w:cstheme="majorBidi"/>
      <w:b/>
      <w:bCs/>
      <w:sz w:val="24"/>
      <w:szCs w:val="28"/>
    </w:rPr>
  </w:style>
  <w:style w:type="paragraph" w:styleId="ListParagraph">
    <w:name w:val="List Paragraph"/>
    <w:basedOn w:val="Normal"/>
    <w:uiPriority w:val="34"/>
    <w:qFormat/>
    <w:rsid w:val="007D1A7B"/>
    <w:pPr>
      <w:ind w:left="720"/>
      <w:contextualSpacing/>
    </w:pPr>
  </w:style>
  <w:style w:type="numbering" w:customStyle="1" w:styleId="Style1">
    <w:name w:val="Style1"/>
    <w:uiPriority w:val="99"/>
    <w:rsid w:val="002E41DD"/>
    <w:pPr>
      <w:numPr>
        <w:numId w:val="19"/>
      </w:numPr>
    </w:pPr>
  </w:style>
  <w:style w:type="numbering" w:customStyle="1" w:styleId="Style2">
    <w:name w:val="Style2"/>
    <w:uiPriority w:val="99"/>
    <w:rsid w:val="002E41DD"/>
    <w:pPr>
      <w:numPr>
        <w:numId w:val="20"/>
      </w:numPr>
    </w:pPr>
  </w:style>
  <w:style w:type="character" w:styleId="CommentReference">
    <w:name w:val="annotation reference"/>
    <w:basedOn w:val="DefaultParagraphFont"/>
    <w:uiPriority w:val="99"/>
    <w:semiHidden/>
    <w:unhideWhenUsed/>
    <w:rsid w:val="005C3002"/>
    <w:rPr>
      <w:sz w:val="16"/>
      <w:szCs w:val="16"/>
    </w:rPr>
  </w:style>
  <w:style w:type="paragraph" w:styleId="CommentText">
    <w:name w:val="annotation text"/>
    <w:basedOn w:val="Normal"/>
    <w:link w:val="CommentTextChar"/>
    <w:uiPriority w:val="99"/>
    <w:semiHidden/>
    <w:unhideWhenUsed/>
    <w:rsid w:val="005C3002"/>
    <w:pPr>
      <w:spacing w:line="240" w:lineRule="auto"/>
    </w:pPr>
    <w:rPr>
      <w:sz w:val="20"/>
      <w:szCs w:val="20"/>
    </w:rPr>
  </w:style>
  <w:style w:type="character" w:customStyle="1" w:styleId="CommentTextChar">
    <w:name w:val="Comment Text Char"/>
    <w:basedOn w:val="DefaultParagraphFont"/>
    <w:link w:val="CommentText"/>
    <w:uiPriority w:val="99"/>
    <w:semiHidden/>
    <w:rsid w:val="005C3002"/>
    <w:rPr>
      <w:sz w:val="20"/>
      <w:szCs w:val="20"/>
    </w:rPr>
  </w:style>
  <w:style w:type="paragraph" w:styleId="CommentSubject">
    <w:name w:val="annotation subject"/>
    <w:basedOn w:val="CommentText"/>
    <w:next w:val="CommentText"/>
    <w:link w:val="CommentSubjectChar"/>
    <w:uiPriority w:val="99"/>
    <w:semiHidden/>
    <w:unhideWhenUsed/>
    <w:rsid w:val="005C3002"/>
    <w:rPr>
      <w:b/>
      <w:bCs/>
    </w:rPr>
  </w:style>
  <w:style w:type="character" w:customStyle="1" w:styleId="CommentSubjectChar">
    <w:name w:val="Comment Subject Char"/>
    <w:basedOn w:val="CommentTextChar"/>
    <w:link w:val="CommentSubject"/>
    <w:uiPriority w:val="99"/>
    <w:semiHidden/>
    <w:rsid w:val="005C3002"/>
    <w:rPr>
      <w:b/>
      <w:bCs/>
      <w:sz w:val="20"/>
      <w:szCs w:val="20"/>
    </w:rPr>
  </w:style>
  <w:style w:type="paragraph" w:styleId="Revision">
    <w:name w:val="Revision"/>
    <w:hidden/>
    <w:uiPriority w:val="99"/>
    <w:semiHidden/>
    <w:rsid w:val="000755CE"/>
    <w:pPr>
      <w:spacing w:after="0" w:line="240" w:lineRule="auto"/>
    </w:pPr>
  </w:style>
  <w:style w:type="paragraph" w:styleId="Header">
    <w:name w:val="header"/>
    <w:basedOn w:val="Normal"/>
    <w:link w:val="HeaderChar"/>
    <w:uiPriority w:val="99"/>
    <w:semiHidden/>
    <w:unhideWhenUsed/>
    <w:rsid w:val="003731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315E"/>
  </w:style>
  <w:style w:type="paragraph" w:styleId="Footer">
    <w:name w:val="footer"/>
    <w:basedOn w:val="Normal"/>
    <w:link w:val="FooterChar"/>
    <w:uiPriority w:val="99"/>
    <w:unhideWhenUsed/>
    <w:rsid w:val="00373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15E"/>
  </w:style>
  <w:style w:type="character" w:customStyle="1" w:styleId="apple-converted-space">
    <w:name w:val="apple-converted-space"/>
    <w:basedOn w:val="DefaultParagraphFont"/>
    <w:rsid w:val="00BC1114"/>
  </w:style>
  <w:style w:type="character" w:styleId="Hyperlink">
    <w:name w:val="Hyperlink"/>
    <w:basedOn w:val="DefaultParagraphFont"/>
    <w:uiPriority w:val="99"/>
    <w:semiHidden/>
    <w:unhideWhenUsed/>
    <w:rsid w:val="00BC1114"/>
    <w:rPr>
      <w:color w:val="0000FF"/>
      <w:u w:val="single"/>
    </w:rPr>
  </w:style>
  <w:style w:type="character" w:styleId="FollowedHyperlink">
    <w:name w:val="FollowedHyperlink"/>
    <w:basedOn w:val="DefaultParagraphFont"/>
    <w:uiPriority w:val="99"/>
    <w:semiHidden/>
    <w:unhideWhenUsed/>
    <w:rsid w:val="00F316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0061">
      <w:bodyDiv w:val="1"/>
      <w:marLeft w:val="0"/>
      <w:marRight w:val="0"/>
      <w:marTop w:val="0"/>
      <w:marBottom w:val="0"/>
      <w:divBdr>
        <w:top w:val="none" w:sz="0" w:space="0" w:color="auto"/>
        <w:left w:val="none" w:sz="0" w:space="0" w:color="auto"/>
        <w:bottom w:val="none" w:sz="0" w:space="0" w:color="auto"/>
        <w:right w:val="none" w:sz="0" w:space="0" w:color="auto"/>
      </w:divBdr>
    </w:div>
    <w:div w:id="482043711">
      <w:bodyDiv w:val="1"/>
      <w:marLeft w:val="0"/>
      <w:marRight w:val="0"/>
      <w:marTop w:val="0"/>
      <w:marBottom w:val="0"/>
      <w:divBdr>
        <w:top w:val="none" w:sz="0" w:space="0" w:color="auto"/>
        <w:left w:val="none" w:sz="0" w:space="0" w:color="auto"/>
        <w:bottom w:val="none" w:sz="0" w:space="0" w:color="auto"/>
        <w:right w:val="none" w:sz="0" w:space="0" w:color="auto"/>
      </w:divBdr>
    </w:div>
    <w:div w:id="575095481">
      <w:bodyDiv w:val="1"/>
      <w:marLeft w:val="0"/>
      <w:marRight w:val="0"/>
      <w:marTop w:val="0"/>
      <w:marBottom w:val="0"/>
      <w:divBdr>
        <w:top w:val="none" w:sz="0" w:space="0" w:color="auto"/>
        <w:left w:val="none" w:sz="0" w:space="0" w:color="auto"/>
        <w:bottom w:val="none" w:sz="0" w:space="0" w:color="auto"/>
        <w:right w:val="none" w:sz="0" w:space="0" w:color="auto"/>
      </w:divBdr>
    </w:div>
    <w:div w:id="666985436">
      <w:bodyDiv w:val="1"/>
      <w:marLeft w:val="0"/>
      <w:marRight w:val="0"/>
      <w:marTop w:val="0"/>
      <w:marBottom w:val="0"/>
      <w:divBdr>
        <w:top w:val="none" w:sz="0" w:space="0" w:color="auto"/>
        <w:left w:val="none" w:sz="0" w:space="0" w:color="auto"/>
        <w:bottom w:val="none" w:sz="0" w:space="0" w:color="auto"/>
        <w:right w:val="none" w:sz="0" w:space="0" w:color="auto"/>
      </w:divBdr>
    </w:div>
    <w:div w:id="811140864">
      <w:bodyDiv w:val="1"/>
      <w:marLeft w:val="0"/>
      <w:marRight w:val="0"/>
      <w:marTop w:val="0"/>
      <w:marBottom w:val="0"/>
      <w:divBdr>
        <w:top w:val="none" w:sz="0" w:space="0" w:color="auto"/>
        <w:left w:val="none" w:sz="0" w:space="0" w:color="auto"/>
        <w:bottom w:val="none" w:sz="0" w:space="0" w:color="auto"/>
        <w:right w:val="none" w:sz="0" w:space="0" w:color="auto"/>
      </w:divBdr>
    </w:div>
    <w:div w:id="1377781153">
      <w:bodyDiv w:val="1"/>
      <w:marLeft w:val="0"/>
      <w:marRight w:val="0"/>
      <w:marTop w:val="0"/>
      <w:marBottom w:val="0"/>
      <w:divBdr>
        <w:top w:val="none" w:sz="0" w:space="0" w:color="auto"/>
        <w:left w:val="none" w:sz="0" w:space="0" w:color="auto"/>
        <w:bottom w:val="none" w:sz="0" w:space="0" w:color="auto"/>
        <w:right w:val="none" w:sz="0" w:space="0" w:color="auto"/>
      </w:divBdr>
    </w:div>
    <w:div w:id="1483619770">
      <w:bodyDiv w:val="1"/>
      <w:marLeft w:val="0"/>
      <w:marRight w:val="0"/>
      <w:marTop w:val="0"/>
      <w:marBottom w:val="0"/>
      <w:divBdr>
        <w:top w:val="none" w:sz="0" w:space="0" w:color="auto"/>
        <w:left w:val="none" w:sz="0" w:space="0" w:color="auto"/>
        <w:bottom w:val="none" w:sz="0" w:space="0" w:color="auto"/>
        <w:right w:val="none" w:sz="0" w:space="0" w:color="auto"/>
      </w:divBdr>
    </w:div>
    <w:div w:id="17743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JEP-CombatImmunityConsultation@mod.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JEP-CombatImmunityConsultation@mod.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urveys.mod.uk/index.php/644576?lang=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8F59-215D-4F33-90C6-0B9E5359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3598</Words>
  <Characters>20511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x</vt:lpstr>
    </vt:vector>
  </TitlesOfParts>
  <Company>Ministry of Defence</Company>
  <LinksUpToDate>false</LinksUpToDate>
  <CharactersWithSpaces>24061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paynep153</dc:creator>
  <cp:lastModifiedBy>shawc745</cp:lastModifiedBy>
  <cp:revision>2</cp:revision>
  <cp:lastPrinted>2016-07-06T11:30:00Z</cp:lastPrinted>
  <dcterms:created xsi:type="dcterms:W3CDTF">2016-11-11T13:28:00Z</dcterms:created>
  <dcterms:modified xsi:type="dcterms:W3CDTF">2016-11-11T13:28:00Z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OFFICIAL</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2016-05-30T23:00:00Z</vt:filetime>
  </property>
</Properties>
</file>