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A48" w:rsidRPr="00827EA9" w:rsidRDefault="00107E91" w:rsidP="0014675C">
      <w:pPr>
        <w:spacing w:after="120"/>
        <w:jc w:val="center"/>
        <w:outlineLvl w:val="0"/>
        <w:rPr>
          <w:rFonts w:ascii="Calibri" w:hAnsi="Calibri"/>
          <w:b/>
          <w:sz w:val="28"/>
          <w:szCs w:val="28"/>
        </w:rPr>
      </w:pPr>
      <w:bookmarkStart w:id="0" w:name="_GoBack"/>
      <w:bookmarkEnd w:id="0"/>
      <w:r>
        <w:rPr>
          <w:rFonts w:ascii="Calibri" w:hAnsi="Calibri"/>
          <w:b/>
          <w:noProof/>
          <w:sz w:val="28"/>
          <w:szCs w:val="28"/>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http://www.doingbusinessguide.co.uk/media/345430/new-fco-logo.jpg" style="position:absolute;left:0;text-align:left;margin-left:-23.1pt;margin-top:-2.2pt;width:166.25pt;height:89.3pt;z-index:251658752">
            <v:imagedata r:id="rId7" r:href="rId8"/>
            <w10:wrap type="square"/>
          </v:shape>
        </w:pict>
      </w:r>
      <w:r>
        <w:rPr>
          <w:rFonts w:ascii="Calibri" w:hAnsi="Calibri"/>
          <w:b/>
          <w:noProof/>
          <w:sz w:val="28"/>
          <w:szCs w:val="28"/>
          <w:lang w:eastAsia="en-GB"/>
        </w:rPr>
        <w:pict>
          <v:shape id="Picture 1" o:spid="_x0000_s1026" type="#_x0000_t75" alt="http://www.thenewsinfo.com/wp-content/uploads/2013/08/ministry-defence.png" style="position:absolute;left:0;text-align:left;margin-left:139.4pt;margin-top:-2.25pt;width:133.65pt;height:89.3pt;z-index:251656704">
            <v:imagedata r:id="rId9" r:href="rId10" croptop="8501f" cropbottom="10010f"/>
            <w10:wrap type="square"/>
          </v:shape>
        </w:pict>
      </w:r>
      <w:r>
        <w:rPr>
          <w:rFonts w:ascii="Calibri" w:hAnsi="Calibri"/>
          <w:b/>
          <w:noProof/>
          <w:sz w:val="28"/>
          <w:szCs w:val="28"/>
          <w:lang w:eastAsia="en-GB"/>
        </w:rPr>
        <w:pict>
          <v:shape id="_x0000_s1027" type="#_x0000_t75" alt="" style="position:absolute;left:0;text-align:left;margin-left:303.85pt;margin-top:-2.2pt;width:140.15pt;height:89.3pt;z-index:251657728">
            <v:imagedata r:id="rId11" r:href="rId12"/>
            <w10:wrap type="square"/>
          </v:shape>
        </w:pict>
      </w:r>
    </w:p>
    <w:p w:rsidR="00107E91" w:rsidRDefault="00107E91" w:rsidP="001B68DA">
      <w:pPr>
        <w:spacing w:after="120"/>
        <w:jc w:val="center"/>
        <w:rPr>
          <w:rFonts w:ascii="Calibri" w:hAnsi="Calibri"/>
          <w:b/>
          <w:sz w:val="28"/>
          <w:szCs w:val="28"/>
        </w:rPr>
      </w:pPr>
    </w:p>
    <w:p w:rsidR="00855A48" w:rsidRPr="00827EA9" w:rsidRDefault="00855A48" w:rsidP="001B68DA">
      <w:pPr>
        <w:spacing w:after="120"/>
        <w:jc w:val="center"/>
        <w:rPr>
          <w:rFonts w:ascii="Calibri" w:hAnsi="Calibri"/>
          <w:b/>
          <w:sz w:val="28"/>
          <w:szCs w:val="28"/>
        </w:rPr>
      </w:pPr>
      <w:smartTag w:uri="urn:schemas-microsoft-com:office:smarttags" w:element="country-region">
        <w:smartTag w:uri="urn:schemas-microsoft-com:office:smarttags" w:element="place">
          <w:r w:rsidRPr="00827EA9">
            <w:rPr>
              <w:rFonts w:ascii="Calibri" w:hAnsi="Calibri"/>
              <w:b/>
              <w:sz w:val="28"/>
              <w:szCs w:val="28"/>
            </w:rPr>
            <w:t>AFGHANISTAN</w:t>
          </w:r>
        </w:smartTag>
      </w:smartTag>
    </w:p>
    <w:p w:rsidR="00855A48" w:rsidRPr="00827EA9" w:rsidRDefault="00667732" w:rsidP="001B68DA">
      <w:pPr>
        <w:spacing w:after="120"/>
        <w:jc w:val="center"/>
        <w:rPr>
          <w:rFonts w:ascii="Calibri" w:hAnsi="Calibri"/>
          <w:b/>
          <w:sz w:val="24"/>
          <w:szCs w:val="24"/>
        </w:rPr>
      </w:pPr>
      <w:r>
        <w:rPr>
          <w:rFonts w:ascii="Calibri" w:hAnsi="Calibri"/>
          <w:b/>
          <w:sz w:val="24"/>
          <w:szCs w:val="24"/>
        </w:rPr>
        <w:t>MONTHLY PROGRES</w:t>
      </w:r>
      <w:r w:rsidR="00855A48" w:rsidRPr="00827EA9">
        <w:rPr>
          <w:rFonts w:ascii="Calibri" w:hAnsi="Calibri"/>
          <w:b/>
          <w:sz w:val="24"/>
          <w:szCs w:val="24"/>
        </w:rPr>
        <w:t>S REPORT</w:t>
      </w:r>
    </w:p>
    <w:p w:rsidR="00855A48" w:rsidRPr="00827EA9" w:rsidRDefault="00757E13" w:rsidP="001B68DA">
      <w:pPr>
        <w:spacing w:after="120"/>
        <w:jc w:val="center"/>
        <w:rPr>
          <w:rFonts w:ascii="Calibri" w:hAnsi="Calibri"/>
          <w:b/>
          <w:sz w:val="24"/>
          <w:szCs w:val="24"/>
        </w:rPr>
      </w:pPr>
      <w:r>
        <w:rPr>
          <w:rFonts w:ascii="Calibri" w:hAnsi="Calibri"/>
          <w:b/>
          <w:sz w:val="24"/>
          <w:szCs w:val="24"/>
        </w:rPr>
        <w:t>July/August</w:t>
      </w:r>
      <w:r w:rsidR="00855A48" w:rsidRPr="00827EA9">
        <w:rPr>
          <w:rFonts w:ascii="Calibri" w:hAnsi="Calibri"/>
          <w:b/>
          <w:sz w:val="24"/>
          <w:szCs w:val="24"/>
        </w:rPr>
        <w:t xml:space="preserve"> 2014</w:t>
      </w:r>
    </w:p>
    <w:p w:rsidR="0089037D" w:rsidRDefault="0089037D" w:rsidP="001B68DA">
      <w:pPr>
        <w:pStyle w:val="ListBullet"/>
        <w:numPr>
          <w:ilvl w:val="0"/>
          <w:numId w:val="0"/>
        </w:numPr>
        <w:tabs>
          <w:tab w:val="left" w:pos="0"/>
        </w:tabs>
        <w:jc w:val="both"/>
        <w:rPr>
          <w:rFonts w:ascii="Calibri" w:hAnsi="Calibri"/>
          <w:sz w:val="24"/>
          <w:szCs w:val="24"/>
        </w:rPr>
      </w:pPr>
    </w:p>
    <w:p w:rsidR="00855A48" w:rsidRPr="00827EA9" w:rsidRDefault="00855A48" w:rsidP="001B68DA">
      <w:pPr>
        <w:pStyle w:val="ListBullet"/>
        <w:numPr>
          <w:ilvl w:val="0"/>
          <w:numId w:val="0"/>
        </w:numPr>
        <w:tabs>
          <w:tab w:val="left" w:pos="0"/>
        </w:tabs>
        <w:jc w:val="both"/>
        <w:rPr>
          <w:rFonts w:ascii="Calibri" w:hAnsi="Calibri"/>
          <w:sz w:val="24"/>
          <w:szCs w:val="24"/>
        </w:rPr>
      </w:pPr>
      <w:r w:rsidRPr="00827EA9">
        <w:rPr>
          <w:rFonts w:ascii="Calibri" w:hAnsi="Calibri"/>
          <w:sz w:val="24"/>
          <w:szCs w:val="24"/>
        </w:rPr>
        <w:t xml:space="preserve">The </w:t>
      </w:r>
      <w:smartTag w:uri="urn:schemas-microsoft-com:office:smarttags" w:element="country-region">
        <w:r w:rsidRPr="00827EA9">
          <w:rPr>
            <w:rFonts w:ascii="Calibri" w:hAnsi="Calibri"/>
            <w:sz w:val="24"/>
            <w:szCs w:val="24"/>
          </w:rPr>
          <w:t>UK</w:t>
        </w:r>
      </w:smartTag>
      <w:r w:rsidR="00A17EEA">
        <w:rPr>
          <w:rFonts w:ascii="Calibri" w:hAnsi="Calibri"/>
          <w:sz w:val="24"/>
          <w:szCs w:val="24"/>
        </w:rPr>
        <w:t xml:space="preserve"> is part of a</w:t>
      </w:r>
      <w:r w:rsidR="00366EDD">
        <w:rPr>
          <w:rFonts w:ascii="Calibri" w:hAnsi="Calibri"/>
          <w:sz w:val="24"/>
          <w:szCs w:val="24"/>
        </w:rPr>
        <w:t xml:space="preserve"> </w:t>
      </w:r>
      <w:r w:rsidRPr="00827EA9">
        <w:rPr>
          <w:rFonts w:ascii="Calibri" w:hAnsi="Calibri"/>
          <w:sz w:val="24"/>
          <w:szCs w:val="24"/>
        </w:rPr>
        <w:t xml:space="preserve">coalition to prevent international terrorists, including Al Qaeda, from again using </w:t>
      </w:r>
      <w:smartTag w:uri="urn:schemas-microsoft-com:office:smarttags" w:element="country-region">
        <w:smartTag w:uri="urn:schemas-microsoft-com:office:smarttags" w:element="place">
          <w:r w:rsidRPr="00827EA9">
            <w:rPr>
              <w:rFonts w:ascii="Calibri" w:hAnsi="Calibri"/>
              <w:sz w:val="24"/>
              <w:szCs w:val="24"/>
            </w:rPr>
            <w:t>Afghanistan</w:t>
          </w:r>
        </w:smartTag>
      </w:smartTag>
      <w:r w:rsidRPr="00827EA9">
        <w:rPr>
          <w:rFonts w:ascii="Calibri" w:hAnsi="Calibri"/>
          <w:sz w:val="24"/>
          <w:szCs w:val="24"/>
        </w:rPr>
        <w:t xml:space="preserve"> as a base from which to operate, threatening our security and that of the region.  </w:t>
      </w:r>
    </w:p>
    <w:p w:rsidR="00855A48" w:rsidRPr="00827EA9" w:rsidRDefault="00855A48" w:rsidP="001B68DA">
      <w:pPr>
        <w:pStyle w:val="ListBullet"/>
        <w:numPr>
          <w:ilvl w:val="0"/>
          <w:numId w:val="0"/>
        </w:numPr>
        <w:tabs>
          <w:tab w:val="left" w:pos="0"/>
        </w:tabs>
        <w:jc w:val="both"/>
        <w:rPr>
          <w:rFonts w:ascii="Calibri" w:hAnsi="Calibri"/>
          <w:sz w:val="24"/>
          <w:szCs w:val="24"/>
        </w:rPr>
      </w:pPr>
    </w:p>
    <w:p w:rsidR="00855A48" w:rsidRPr="00827EA9" w:rsidRDefault="00855A48" w:rsidP="001B68DA">
      <w:pPr>
        <w:pStyle w:val="ListBullet"/>
        <w:numPr>
          <w:ilvl w:val="0"/>
          <w:numId w:val="0"/>
        </w:numPr>
        <w:tabs>
          <w:tab w:val="left" w:pos="0"/>
        </w:tabs>
        <w:jc w:val="both"/>
        <w:rPr>
          <w:rFonts w:ascii="Calibri" w:hAnsi="Calibri"/>
          <w:sz w:val="24"/>
          <w:szCs w:val="24"/>
        </w:rPr>
      </w:pPr>
      <w:r w:rsidRPr="00827EA9">
        <w:rPr>
          <w:rFonts w:ascii="Calibri" w:hAnsi="Calibri"/>
          <w:sz w:val="24"/>
          <w:szCs w:val="24"/>
        </w:rPr>
        <w:t xml:space="preserve">The Government has committed itself to keeping Parliament informed about developments in </w:t>
      </w:r>
      <w:smartTag w:uri="urn:schemas-microsoft-com:office:smarttags" w:element="place">
        <w:smartTag w:uri="urn:schemas-microsoft-com:office:smarttags" w:element="country-region">
          <w:r w:rsidRPr="00827EA9">
            <w:rPr>
              <w:rFonts w:ascii="Calibri" w:hAnsi="Calibri"/>
              <w:sz w:val="24"/>
              <w:szCs w:val="24"/>
            </w:rPr>
            <w:t>Afghanistan</w:t>
          </w:r>
        </w:smartTag>
      </w:smartTag>
      <w:r w:rsidRPr="00827EA9">
        <w:rPr>
          <w:rFonts w:ascii="Calibri" w:hAnsi="Calibri"/>
          <w:sz w:val="24"/>
          <w:szCs w:val="24"/>
        </w:rPr>
        <w:t xml:space="preserve"> on a monthly basis.  This r</w:t>
      </w:r>
      <w:r w:rsidR="002C132C">
        <w:rPr>
          <w:rFonts w:ascii="Calibri" w:hAnsi="Calibri"/>
          <w:sz w:val="24"/>
          <w:szCs w:val="24"/>
        </w:rPr>
        <w:t>e</w:t>
      </w:r>
      <w:r w:rsidR="00757E13">
        <w:rPr>
          <w:rFonts w:ascii="Calibri" w:hAnsi="Calibri"/>
          <w:sz w:val="24"/>
          <w:szCs w:val="24"/>
        </w:rPr>
        <w:t>port covers progress in July and August</w:t>
      </w:r>
      <w:r w:rsidR="0087060D">
        <w:rPr>
          <w:rFonts w:ascii="Calibri" w:hAnsi="Calibri"/>
          <w:sz w:val="24"/>
          <w:szCs w:val="24"/>
        </w:rPr>
        <w:t xml:space="preserve"> </w:t>
      </w:r>
      <w:r w:rsidRPr="00827EA9">
        <w:rPr>
          <w:rFonts w:ascii="Calibri" w:hAnsi="Calibri"/>
          <w:sz w:val="24"/>
          <w:szCs w:val="24"/>
        </w:rPr>
        <w:t xml:space="preserve">2014.  It reflects the combined assessment of the Foreign and Commonwealth Office, the </w:t>
      </w:r>
      <w:smartTag w:uri="urn:schemas-microsoft-com:office:smarttags" w:element="PersonName">
        <w:r w:rsidRPr="00827EA9">
          <w:rPr>
            <w:rFonts w:ascii="Calibri" w:hAnsi="Calibri"/>
            <w:sz w:val="24"/>
            <w:szCs w:val="24"/>
          </w:rPr>
          <w:t>Min</w:t>
        </w:r>
      </w:smartTag>
      <w:r w:rsidRPr="00827EA9">
        <w:rPr>
          <w:rFonts w:ascii="Calibri" w:hAnsi="Calibri"/>
          <w:sz w:val="24"/>
          <w:szCs w:val="24"/>
        </w:rPr>
        <w:t xml:space="preserve">istry of Defence and the Department for International Development. </w:t>
      </w:r>
    </w:p>
    <w:p w:rsidR="00855A48" w:rsidRPr="00827EA9" w:rsidRDefault="00855A48" w:rsidP="001B68DA">
      <w:pPr>
        <w:pStyle w:val="ListBullet"/>
        <w:numPr>
          <w:ilvl w:val="0"/>
          <w:numId w:val="0"/>
        </w:numPr>
        <w:tabs>
          <w:tab w:val="left" w:pos="567"/>
          <w:tab w:val="left" w:pos="6780"/>
        </w:tabs>
        <w:ind w:left="567"/>
        <w:jc w:val="both"/>
        <w:rPr>
          <w:rFonts w:ascii="Calibri" w:hAnsi="Calibri"/>
          <w:sz w:val="24"/>
          <w:szCs w:val="24"/>
        </w:rPr>
      </w:pPr>
      <w:r w:rsidRPr="00827EA9">
        <w:rPr>
          <w:rFonts w:ascii="Calibri" w:hAnsi="Calibri"/>
          <w:sz w:val="24"/>
          <w:szCs w:val="24"/>
        </w:rPr>
        <w:tab/>
      </w:r>
    </w:p>
    <w:p w:rsidR="00855A48" w:rsidRPr="00827EA9" w:rsidRDefault="00855A48" w:rsidP="001B68DA">
      <w:pPr>
        <w:pStyle w:val="ListBullet"/>
        <w:numPr>
          <w:ilvl w:val="0"/>
          <w:numId w:val="0"/>
        </w:numPr>
        <w:jc w:val="center"/>
        <w:rPr>
          <w:rFonts w:ascii="Calibri" w:hAnsi="Calibri"/>
          <w:sz w:val="24"/>
          <w:szCs w:val="24"/>
        </w:rPr>
      </w:pPr>
      <w:r w:rsidRPr="00827EA9">
        <w:rPr>
          <w:rFonts w:ascii="Calibri" w:hAnsi="Calibri"/>
          <w:sz w:val="24"/>
          <w:szCs w:val="24"/>
        </w:rPr>
        <w:t xml:space="preserve">The Rt Hon. </w:t>
      </w:r>
      <w:r w:rsidR="008A64E8">
        <w:rPr>
          <w:rFonts w:ascii="Calibri" w:hAnsi="Calibri"/>
          <w:sz w:val="24"/>
          <w:szCs w:val="24"/>
        </w:rPr>
        <w:t>Phi</w:t>
      </w:r>
      <w:r w:rsidR="00AB3CF0">
        <w:rPr>
          <w:rFonts w:ascii="Calibri" w:hAnsi="Calibri"/>
          <w:sz w:val="24"/>
          <w:szCs w:val="24"/>
        </w:rPr>
        <w:t>lip Hammond</w:t>
      </w:r>
      <w:r w:rsidRPr="00827EA9">
        <w:rPr>
          <w:rFonts w:ascii="Calibri" w:hAnsi="Calibri"/>
          <w:sz w:val="24"/>
          <w:szCs w:val="24"/>
        </w:rPr>
        <w:t xml:space="preserve"> MP</w:t>
      </w:r>
    </w:p>
    <w:p w:rsidR="00855A48" w:rsidRPr="00827EA9" w:rsidRDefault="00855A48" w:rsidP="008B0812">
      <w:pPr>
        <w:pStyle w:val="ListBullet"/>
        <w:numPr>
          <w:ilvl w:val="0"/>
          <w:numId w:val="0"/>
        </w:numPr>
        <w:jc w:val="center"/>
        <w:rPr>
          <w:rFonts w:ascii="Calibri" w:hAnsi="Calibri"/>
          <w:sz w:val="24"/>
          <w:szCs w:val="24"/>
        </w:rPr>
      </w:pPr>
      <w:r w:rsidRPr="00827EA9">
        <w:rPr>
          <w:rFonts w:ascii="Calibri" w:hAnsi="Calibri"/>
          <w:sz w:val="24"/>
          <w:szCs w:val="24"/>
        </w:rPr>
        <w:t>Secretary of State for Foreign &amp; Commonwealth Affairs</w:t>
      </w:r>
    </w:p>
    <w:p w:rsidR="00855A48" w:rsidRPr="00827EA9" w:rsidRDefault="00855A48" w:rsidP="001B68DA">
      <w:pPr>
        <w:tabs>
          <w:tab w:val="left" w:pos="284"/>
        </w:tabs>
        <w:jc w:val="center"/>
        <w:rPr>
          <w:rFonts w:ascii="Calibri" w:hAnsi="Calibri"/>
          <w:sz w:val="24"/>
          <w:szCs w:val="24"/>
        </w:rPr>
      </w:pPr>
    </w:p>
    <w:p w:rsidR="00855A48" w:rsidRDefault="00855A48" w:rsidP="000E14D8">
      <w:pPr>
        <w:jc w:val="both"/>
        <w:rPr>
          <w:rFonts w:ascii="Calibri" w:hAnsi="Calibri"/>
          <w:b/>
          <w:sz w:val="24"/>
          <w:szCs w:val="24"/>
          <w:u w:val="single"/>
        </w:rPr>
      </w:pPr>
      <w:r w:rsidRPr="00827EA9">
        <w:rPr>
          <w:rFonts w:ascii="Calibri" w:hAnsi="Calibri"/>
          <w:b/>
          <w:sz w:val="24"/>
          <w:szCs w:val="24"/>
          <w:u w:val="single"/>
        </w:rPr>
        <w:t>Overview</w:t>
      </w:r>
    </w:p>
    <w:p w:rsidR="009329BC" w:rsidRDefault="009329BC" w:rsidP="000E14D8">
      <w:pPr>
        <w:jc w:val="both"/>
        <w:rPr>
          <w:rFonts w:ascii="Calibri" w:hAnsi="Calibri"/>
          <w:b/>
          <w:sz w:val="24"/>
          <w:szCs w:val="24"/>
          <w:u w:val="single"/>
        </w:rPr>
      </w:pPr>
    </w:p>
    <w:p w:rsidR="009F3543" w:rsidRPr="009F3543" w:rsidRDefault="009F3543" w:rsidP="00990E9F">
      <w:pPr>
        <w:pStyle w:val="ListParagraph1"/>
        <w:ind w:left="0"/>
        <w:jc w:val="both"/>
        <w:rPr>
          <w:bCs/>
          <w:sz w:val="24"/>
          <w:szCs w:val="24"/>
          <w:lang w:val="en-GB"/>
        </w:rPr>
      </w:pPr>
      <w:r w:rsidRPr="009F3543">
        <w:rPr>
          <w:bCs/>
          <w:sz w:val="24"/>
          <w:szCs w:val="24"/>
          <w:lang w:val="en-GB"/>
        </w:rPr>
        <w:t>The announcement of the preliminary results of the second round of the Presidential election by the IEC on 7 July triggered a political crisis, with Abdullah Abdullah threatening to pull out of the proce</w:t>
      </w:r>
      <w:r>
        <w:rPr>
          <w:bCs/>
          <w:sz w:val="24"/>
          <w:szCs w:val="24"/>
          <w:lang w:val="en-GB"/>
        </w:rPr>
        <w:t>ss</w:t>
      </w:r>
      <w:r w:rsidRPr="009F3543">
        <w:rPr>
          <w:bCs/>
          <w:sz w:val="24"/>
          <w:szCs w:val="24"/>
          <w:lang w:val="en-GB"/>
        </w:rPr>
        <w:t xml:space="preserve">. Intervention by the </w:t>
      </w:r>
      <w:smartTag w:uri="urn:schemas-microsoft-com:office:smarttags" w:element="place">
        <w:smartTag w:uri="urn:schemas-microsoft-com:office:smarttags" w:element="country-region">
          <w:r w:rsidRPr="009F3543">
            <w:rPr>
              <w:bCs/>
              <w:sz w:val="24"/>
              <w:szCs w:val="24"/>
              <w:lang w:val="en-GB"/>
            </w:rPr>
            <w:t>US</w:t>
          </w:r>
        </w:smartTag>
      </w:smartTag>
      <w:r w:rsidRPr="009F3543">
        <w:rPr>
          <w:bCs/>
          <w:sz w:val="24"/>
          <w:szCs w:val="24"/>
          <w:lang w:val="en-GB"/>
        </w:rPr>
        <w:t xml:space="preserve"> Secretary of State John Kerry secured the agreement of both candidates to a full audit of the second round vote and that they would abide by the </w:t>
      </w:r>
      <w:r>
        <w:rPr>
          <w:bCs/>
          <w:sz w:val="24"/>
          <w:szCs w:val="24"/>
          <w:lang w:val="en-GB"/>
        </w:rPr>
        <w:t xml:space="preserve">result of the </w:t>
      </w:r>
      <w:r w:rsidRPr="009F3543">
        <w:rPr>
          <w:bCs/>
          <w:sz w:val="24"/>
          <w:szCs w:val="24"/>
          <w:lang w:val="en-GB"/>
        </w:rPr>
        <w:t xml:space="preserve">UN supervised process. The audit began on 17 July.  </w:t>
      </w:r>
      <w:r w:rsidR="00035B07" w:rsidRPr="00757E13">
        <w:rPr>
          <w:rFonts w:cs="Arial"/>
          <w:sz w:val="24"/>
          <w:szCs w:val="24"/>
        </w:rPr>
        <w:t>The Afghan government is currently facing significant fiscal challenges, exacerbated by the protracted election process.</w:t>
      </w:r>
    </w:p>
    <w:p w:rsidR="009F3543" w:rsidRPr="009F3543" w:rsidRDefault="009F3543" w:rsidP="00990E9F">
      <w:pPr>
        <w:pStyle w:val="ListParagraph1"/>
        <w:ind w:left="0"/>
        <w:jc w:val="both"/>
        <w:rPr>
          <w:bCs/>
          <w:sz w:val="24"/>
          <w:szCs w:val="24"/>
          <w:lang w:val="en-GB"/>
        </w:rPr>
      </w:pPr>
    </w:p>
    <w:p w:rsidR="009F3543" w:rsidRDefault="009F3543" w:rsidP="00990E9F">
      <w:pPr>
        <w:pStyle w:val="ListParagraph1"/>
        <w:ind w:left="0"/>
        <w:jc w:val="both"/>
        <w:rPr>
          <w:b/>
          <w:bCs/>
          <w:sz w:val="24"/>
          <w:szCs w:val="24"/>
          <w:u w:val="single"/>
          <w:lang w:val="en-GB"/>
        </w:rPr>
      </w:pPr>
      <w:r w:rsidRPr="009F3543">
        <w:rPr>
          <w:bCs/>
          <w:sz w:val="24"/>
          <w:szCs w:val="24"/>
          <w:lang w:val="en-GB"/>
        </w:rPr>
        <w:t xml:space="preserve">President Karzai signed a new </w:t>
      </w:r>
      <w:smartTag w:uri="urn:schemas-microsoft-com:office:smarttags" w:element="PersonName">
        <w:r w:rsidRPr="009F3543">
          <w:rPr>
            <w:bCs/>
            <w:sz w:val="24"/>
            <w:szCs w:val="24"/>
            <w:lang w:val="en-GB"/>
          </w:rPr>
          <w:t>Min</w:t>
        </w:r>
      </w:smartTag>
      <w:r w:rsidRPr="009F3543">
        <w:rPr>
          <w:bCs/>
          <w:sz w:val="24"/>
          <w:szCs w:val="24"/>
          <w:lang w:val="en-GB"/>
        </w:rPr>
        <w:t xml:space="preserve">erals Law on 9 August; implementation will allow for better regulation of </w:t>
      </w:r>
      <w:smartTag w:uri="urn:schemas-microsoft-com:office:smarttags" w:element="place">
        <w:smartTag w:uri="urn:schemas-microsoft-com:office:smarttags" w:element="country-region">
          <w:r w:rsidRPr="009F3543">
            <w:rPr>
              <w:bCs/>
              <w:sz w:val="24"/>
              <w:szCs w:val="24"/>
              <w:lang w:val="en-GB"/>
            </w:rPr>
            <w:t>Afghanistan</w:t>
          </w:r>
        </w:smartTag>
      </w:smartTag>
      <w:r w:rsidRPr="009F3543">
        <w:rPr>
          <w:bCs/>
          <w:sz w:val="24"/>
          <w:szCs w:val="24"/>
          <w:lang w:val="en-GB"/>
        </w:rPr>
        <w:t>’s mineral resources.</w:t>
      </w:r>
      <w:r w:rsidRPr="006B03DC">
        <w:rPr>
          <w:b/>
          <w:bCs/>
          <w:sz w:val="24"/>
          <w:szCs w:val="24"/>
          <w:lang w:val="en-GB"/>
        </w:rPr>
        <w:t xml:space="preserve"> </w:t>
      </w:r>
    </w:p>
    <w:p w:rsidR="009F3543" w:rsidRDefault="009F3543" w:rsidP="00990E9F">
      <w:pPr>
        <w:pStyle w:val="ListParagraph1"/>
        <w:ind w:left="0"/>
        <w:jc w:val="both"/>
        <w:rPr>
          <w:b/>
          <w:bCs/>
          <w:sz w:val="24"/>
          <w:szCs w:val="24"/>
          <w:u w:val="single"/>
          <w:lang w:val="en-GB"/>
        </w:rPr>
      </w:pPr>
    </w:p>
    <w:p w:rsidR="009F3543" w:rsidRDefault="009F3543" w:rsidP="00990E9F">
      <w:pPr>
        <w:pStyle w:val="ListParagraph1"/>
        <w:ind w:left="0"/>
        <w:jc w:val="both"/>
        <w:rPr>
          <w:b/>
          <w:bCs/>
          <w:sz w:val="24"/>
          <w:szCs w:val="24"/>
          <w:u w:val="single"/>
          <w:lang w:val="en-GB"/>
        </w:rPr>
      </w:pPr>
      <w:r w:rsidRPr="00C613B1">
        <w:rPr>
          <w:sz w:val="24"/>
          <w:szCs w:val="24"/>
        </w:rPr>
        <w:t xml:space="preserve">On 12 July, UNAMA published their mid-year report ‘Protection of civilians in armed conflict’ which recorded a 24% rise in civilian casualties, compared to the first six months of 2013.  It attributed 74% of these to Taleban action, undermining their </w:t>
      </w:r>
      <w:r>
        <w:rPr>
          <w:sz w:val="24"/>
          <w:szCs w:val="24"/>
        </w:rPr>
        <w:t>claims</w:t>
      </w:r>
      <w:r w:rsidRPr="00C613B1">
        <w:rPr>
          <w:sz w:val="24"/>
          <w:szCs w:val="24"/>
        </w:rPr>
        <w:t xml:space="preserve"> that they try to minimise civilian casualties.</w:t>
      </w:r>
      <w:r>
        <w:rPr>
          <w:b/>
          <w:bCs/>
          <w:sz w:val="24"/>
          <w:szCs w:val="24"/>
          <w:u w:val="single"/>
          <w:lang w:val="en-GB"/>
        </w:rPr>
        <w:t xml:space="preserve"> </w:t>
      </w:r>
    </w:p>
    <w:p w:rsidR="006B03DC" w:rsidRDefault="006B03DC" w:rsidP="00990E9F">
      <w:pPr>
        <w:pStyle w:val="ListParagraph1"/>
        <w:ind w:left="0"/>
        <w:jc w:val="both"/>
        <w:rPr>
          <w:b/>
          <w:bCs/>
          <w:sz w:val="24"/>
          <w:szCs w:val="24"/>
          <w:u w:val="single"/>
          <w:lang w:val="en-GB"/>
        </w:rPr>
      </w:pPr>
    </w:p>
    <w:p w:rsidR="00035B07" w:rsidRDefault="00035B07" w:rsidP="00990E9F">
      <w:pPr>
        <w:pStyle w:val="ListParagraph1"/>
        <w:ind w:left="0"/>
        <w:jc w:val="both"/>
        <w:rPr>
          <w:sz w:val="24"/>
          <w:szCs w:val="24"/>
        </w:rPr>
      </w:pPr>
      <w:r w:rsidRPr="00C613B1">
        <w:rPr>
          <w:sz w:val="24"/>
          <w:szCs w:val="24"/>
        </w:rPr>
        <w:t>Despite seeing the traditional fall in insurgent activity and violence</w:t>
      </w:r>
      <w:r>
        <w:rPr>
          <w:sz w:val="24"/>
          <w:szCs w:val="24"/>
        </w:rPr>
        <w:t xml:space="preserve"> associated with Ramadan</w:t>
      </w:r>
      <w:r w:rsidRPr="00C613B1">
        <w:rPr>
          <w:sz w:val="24"/>
          <w:szCs w:val="24"/>
        </w:rPr>
        <w:t xml:space="preserve">, the Taleban continued to test the Afghan Security Forces across </w:t>
      </w:r>
      <w:smartTag w:uri="urn:schemas-microsoft-com:office:smarttags" w:element="place">
        <w:smartTag w:uri="urn:schemas-microsoft-com:office:smarttags" w:element="country-region">
          <w:r w:rsidRPr="00C613B1">
            <w:rPr>
              <w:sz w:val="24"/>
              <w:szCs w:val="24"/>
            </w:rPr>
            <w:t>Afghanistan</w:t>
          </w:r>
        </w:smartTag>
      </w:smartTag>
      <w:r w:rsidRPr="00C613B1">
        <w:rPr>
          <w:sz w:val="24"/>
          <w:szCs w:val="24"/>
        </w:rPr>
        <w:t xml:space="preserve"> throughout July.  Consistent with this pattern, the insurgent offensive in Northern Helmand </w:t>
      </w:r>
      <w:r w:rsidRPr="00C613B1">
        <w:rPr>
          <w:sz w:val="24"/>
          <w:szCs w:val="24"/>
        </w:rPr>
        <w:lastRenderedPageBreak/>
        <w:t>that began in June persisted</w:t>
      </w:r>
      <w:r>
        <w:rPr>
          <w:sz w:val="24"/>
          <w:szCs w:val="24"/>
        </w:rPr>
        <w:t>,</w:t>
      </w:r>
      <w:r w:rsidRPr="00C613B1">
        <w:rPr>
          <w:sz w:val="24"/>
          <w:szCs w:val="24"/>
        </w:rPr>
        <w:t xml:space="preserve"> but reduced in intensity</w:t>
      </w:r>
      <w:r>
        <w:rPr>
          <w:sz w:val="24"/>
          <w:szCs w:val="24"/>
        </w:rPr>
        <w:t>,</w:t>
      </w:r>
      <w:r w:rsidRPr="00C613B1">
        <w:rPr>
          <w:sz w:val="24"/>
          <w:szCs w:val="24"/>
        </w:rPr>
        <w:t xml:space="preserve"> through July.</w:t>
      </w:r>
      <w:r>
        <w:rPr>
          <w:sz w:val="24"/>
          <w:szCs w:val="24"/>
        </w:rPr>
        <w:t xml:space="preserve">  T</w:t>
      </w:r>
      <w:r w:rsidRPr="00C613B1">
        <w:rPr>
          <w:sz w:val="24"/>
          <w:szCs w:val="24"/>
        </w:rPr>
        <w:t xml:space="preserve">he ANSF were better prepared </w:t>
      </w:r>
      <w:r>
        <w:rPr>
          <w:sz w:val="24"/>
          <w:szCs w:val="24"/>
        </w:rPr>
        <w:t>this time</w:t>
      </w:r>
      <w:r w:rsidRPr="00C613B1">
        <w:rPr>
          <w:sz w:val="24"/>
          <w:szCs w:val="24"/>
        </w:rPr>
        <w:t xml:space="preserve"> and </w:t>
      </w:r>
      <w:r>
        <w:rPr>
          <w:sz w:val="24"/>
          <w:szCs w:val="24"/>
        </w:rPr>
        <w:t xml:space="preserve">resisted </w:t>
      </w:r>
      <w:r w:rsidRPr="00C613B1">
        <w:rPr>
          <w:sz w:val="24"/>
          <w:szCs w:val="24"/>
        </w:rPr>
        <w:t>Tal</w:t>
      </w:r>
      <w:r>
        <w:rPr>
          <w:sz w:val="24"/>
          <w:szCs w:val="24"/>
        </w:rPr>
        <w:t>e</w:t>
      </w:r>
      <w:r w:rsidRPr="00C613B1">
        <w:rPr>
          <w:sz w:val="24"/>
          <w:szCs w:val="24"/>
        </w:rPr>
        <w:t xml:space="preserve">ban attempts to make significant gains. </w:t>
      </w:r>
    </w:p>
    <w:p w:rsidR="00035B07" w:rsidRDefault="00035B07" w:rsidP="00990E9F">
      <w:pPr>
        <w:pStyle w:val="ListParagraph1"/>
        <w:ind w:left="0"/>
        <w:jc w:val="both"/>
        <w:rPr>
          <w:sz w:val="24"/>
          <w:szCs w:val="24"/>
        </w:rPr>
      </w:pPr>
    </w:p>
    <w:p w:rsidR="009F3543" w:rsidRDefault="009F3543" w:rsidP="00990E9F">
      <w:pPr>
        <w:pStyle w:val="ListParagraph1"/>
        <w:ind w:left="0"/>
        <w:jc w:val="both"/>
        <w:rPr>
          <w:b/>
          <w:bCs/>
          <w:sz w:val="24"/>
          <w:szCs w:val="24"/>
          <w:u w:val="single"/>
          <w:lang w:val="en-GB"/>
        </w:rPr>
      </w:pPr>
      <w:r w:rsidRPr="00C613B1">
        <w:rPr>
          <w:sz w:val="24"/>
          <w:szCs w:val="24"/>
        </w:rPr>
        <w:t>On</w:t>
      </w:r>
      <w:r>
        <w:rPr>
          <w:sz w:val="24"/>
          <w:szCs w:val="24"/>
        </w:rPr>
        <w:t xml:space="preserve"> 5 August</w:t>
      </w:r>
      <w:r w:rsidR="00674FF1">
        <w:rPr>
          <w:sz w:val="24"/>
          <w:szCs w:val="24"/>
        </w:rPr>
        <w:t>,</w:t>
      </w:r>
      <w:r>
        <w:rPr>
          <w:sz w:val="24"/>
          <w:szCs w:val="24"/>
        </w:rPr>
        <w:t xml:space="preserve"> </w:t>
      </w:r>
      <w:r w:rsidRPr="00C613B1">
        <w:rPr>
          <w:sz w:val="24"/>
          <w:szCs w:val="24"/>
        </w:rPr>
        <w:t xml:space="preserve">at the Marshal Fahim National Defence University in Kabul, Major General </w:t>
      </w:r>
      <w:r w:rsidR="00674FF1">
        <w:rPr>
          <w:sz w:val="24"/>
          <w:szCs w:val="24"/>
        </w:rPr>
        <w:t xml:space="preserve">Harold J. </w:t>
      </w:r>
      <w:r w:rsidRPr="00C613B1">
        <w:rPr>
          <w:sz w:val="24"/>
          <w:szCs w:val="24"/>
        </w:rPr>
        <w:t>Greene (US Army)</w:t>
      </w:r>
      <w:r>
        <w:rPr>
          <w:sz w:val="24"/>
          <w:szCs w:val="24"/>
        </w:rPr>
        <w:t>,</w:t>
      </w:r>
      <w:r w:rsidRPr="00C613B1">
        <w:rPr>
          <w:sz w:val="24"/>
          <w:szCs w:val="24"/>
        </w:rPr>
        <w:t xml:space="preserve"> the Deputy Commander of the Combined Security Tra</w:t>
      </w:r>
      <w:r>
        <w:rPr>
          <w:sz w:val="24"/>
          <w:szCs w:val="24"/>
        </w:rPr>
        <w:t xml:space="preserve">nsition </w:t>
      </w:r>
      <w:r w:rsidR="00674FF1">
        <w:rPr>
          <w:sz w:val="24"/>
          <w:szCs w:val="24"/>
        </w:rPr>
        <w:t xml:space="preserve">Command – Afghanistan </w:t>
      </w:r>
      <w:r>
        <w:rPr>
          <w:sz w:val="24"/>
          <w:szCs w:val="24"/>
          <w:lang w:val="en-GB"/>
        </w:rPr>
        <w:t xml:space="preserve">was killed </w:t>
      </w:r>
      <w:r w:rsidR="00035B07">
        <w:rPr>
          <w:sz w:val="24"/>
          <w:szCs w:val="24"/>
          <w:lang w:val="en-GB"/>
        </w:rPr>
        <w:t xml:space="preserve">by </w:t>
      </w:r>
      <w:r w:rsidR="00035B07">
        <w:rPr>
          <w:sz w:val="24"/>
          <w:szCs w:val="24"/>
        </w:rPr>
        <w:t xml:space="preserve">a </w:t>
      </w:r>
      <w:r w:rsidRPr="00C613B1">
        <w:rPr>
          <w:sz w:val="24"/>
          <w:szCs w:val="24"/>
        </w:rPr>
        <w:t>Afghan National Army soldier</w:t>
      </w:r>
      <w:r>
        <w:rPr>
          <w:sz w:val="24"/>
          <w:szCs w:val="24"/>
          <w:lang w:val="en-GB"/>
        </w:rPr>
        <w:t xml:space="preserve">. </w:t>
      </w:r>
      <w:r>
        <w:rPr>
          <w:sz w:val="24"/>
          <w:szCs w:val="24"/>
        </w:rPr>
        <w:t>Two</w:t>
      </w:r>
      <w:r w:rsidRPr="00C613B1">
        <w:rPr>
          <w:sz w:val="24"/>
          <w:szCs w:val="24"/>
        </w:rPr>
        <w:t xml:space="preserve"> UK personnel </w:t>
      </w:r>
      <w:r>
        <w:rPr>
          <w:sz w:val="24"/>
          <w:szCs w:val="24"/>
        </w:rPr>
        <w:t xml:space="preserve">were </w:t>
      </w:r>
      <w:r w:rsidRPr="00C613B1">
        <w:rPr>
          <w:sz w:val="24"/>
          <w:szCs w:val="24"/>
        </w:rPr>
        <w:t>amongst the wounded</w:t>
      </w:r>
      <w:r>
        <w:rPr>
          <w:sz w:val="24"/>
          <w:szCs w:val="24"/>
          <w:lang w:val="en-GB"/>
        </w:rPr>
        <w:t xml:space="preserve">. </w:t>
      </w:r>
    </w:p>
    <w:p w:rsidR="00757E13" w:rsidRDefault="00757E13" w:rsidP="00990E9F">
      <w:pPr>
        <w:pStyle w:val="ListParagraph1"/>
        <w:ind w:left="0"/>
        <w:jc w:val="both"/>
        <w:rPr>
          <w:b/>
          <w:bCs/>
          <w:sz w:val="24"/>
          <w:szCs w:val="24"/>
          <w:u w:val="single"/>
          <w:lang w:val="en-GB"/>
        </w:rPr>
      </w:pPr>
    </w:p>
    <w:p w:rsidR="00366EDD" w:rsidRDefault="00366EDD" w:rsidP="00990E9F">
      <w:pPr>
        <w:pStyle w:val="ListParagraph1"/>
        <w:ind w:left="0"/>
        <w:jc w:val="both"/>
        <w:rPr>
          <w:b/>
          <w:bCs/>
          <w:sz w:val="24"/>
          <w:szCs w:val="24"/>
          <w:u w:val="single"/>
          <w:lang w:val="en-GB"/>
        </w:rPr>
      </w:pPr>
    </w:p>
    <w:p w:rsidR="00855A48" w:rsidRPr="00827EA9" w:rsidRDefault="00855A48" w:rsidP="00990E9F">
      <w:pPr>
        <w:pStyle w:val="ListParagraph1"/>
        <w:ind w:left="0"/>
        <w:jc w:val="both"/>
        <w:rPr>
          <w:b/>
          <w:bCs/>
          <w:sz w:val="24"/>
          <w:szCs w:val="24"/>
          <w:u w:val="single"/>
        </w:rPr>
      </w:pPr>
      <w:r w:rsidRPr="00827EA9">
        <w:rPr>
          <w:b/>
          <w:bCs/>
          <w:sz w:val="24"/>
          <w:szCs w:val="24"/>
          <w:u w:val="single"/>
        </w:rPr>
        <w:t xml:space="preserve">Strengthening the Afghan State </w:t>
      </w:r>
    </w:p>
    <w:p w:rsidR="00855A48" w:rsidRPr="00827EA9" w:rsidRDefault="00855A48" w:rsidP="00990E9F">
      <w:pPr>
        <w:pStyle w:val="ListParagraph1"/>
        <w:ind w:left="0"/>
        <w:jc w:val="both"/>
        <w:rPr>
          <w:b/>
          <w:bCs/>
          <w:sz w:val="24"/>
          <w:szCs w:val="24"/>
          <w:u w:val="single"/>
        </w:rPr>
      </w:pPr>
    </w:p>
    <w:p w:rsidR="00855A48" w:rsidRPr="00827EA9" w:rsidRDefault="003E0D54" w:rsidP="00990E9F">
      <w:pPr>
        <w:pStyle w:val="ListParagraph1"/>
        <w:ind w:left="0"/>
        <w:jc w:val="both"/>
        <w:rPr>
          <w:b/>
          <w:bCs/>
          <w:sz w:val="24"/>
          <w:szCs w:val="24"/>
          <w:u w:val="single"/>
        </w:rPr>
      </w:pPr>
      <w:r>
        <w:rPr>
          <w:b/>
          <w:bCs/>
          <w:sz w:val="24"/>
          <w:szCs w:val="24"/>
          <w:lang w:val="en-GB"/>
        </w:rPr>
        <w:t>Elections</w:t>
      </w:r>
      <w:r w:rsidR="00855A48" w:rsidRPr="00827EA9">
        <w:rPr>
          <w:sz w:val="24"/>
          <w:szCs w:val="24"/>
        </w:rPr>
        <w:t xml:space="preserve"> </w:t>
      </w:r>
    </w:p>
    <w:p w:rsidR="00855A48" w:rsidRPr="00F30CED" w:rsidRDefault="00855A48" w:rsidP="00F30CED">
      <w:pPr>
        <w:rPr>
          <w:rFonts w:ascii="Calibri" w:hAnsi="Calibri"/>
          <w:sz w:val="24"/>
          <w:szCs w:val="24"/>
        </w:rPr>
      </w:pPr>
    </w:p>
    <w:p w:rsidR="00F30CED" w:rsidRPr="00F30CED" w:rsidRDefault="00F30CED" w:rsidP="005F0509">
      <w:pPr>
        <w:jc w:val="both"/>
        <w:rPr>
          <w:rFonts w:ascii="Calibri" w:hAnsi="Calibri" w:cs="Arial"/>
          <w:sz w:val="24"/>
          <w:szCs w:val="24"/>
        </w:rPr>
      </w:pPr>
      <w:r w:rsidRPr="00F30CED">
        <w:rPr>
          <w:rFonts w:ascii="Calibri" w:hAnsi="Calibri" w:cs="Arial"/>
          <w:sz w:val="24"/>
          <w:szCs w:val="24"/>
        </w:rPr>
        <w:t>On 7 July, the Independent Election Commission (IEC) announced the preliminary results of the second round of the presidential election, after completing an enhanced audit</w:t>
      </w:r>
      <w:r w:rsidR="007A0742">
        <w:rPr>
          <w:rFonts w:ascii="Calibri" w:hAnsi="Calibri" w:cs="Arial"/>
          <w:sz w:val="24"/>
          <w:szCs w:val="24"/>
        </w:rPr>
        <w:t xml:space="preserve"> focused on</w:t>
      </w:r>
      <w:r w:rsidRPr="00F30CED">
        <w:rPr>
          <w:rFonts w:ascii="Calibri" w:hAnsi="Calibri" w:cs="Arial"/>
          <w:sz w:val="24"/>
          <w:szCs w:val="24"/>
        </w:rPr>
        <w:t xml:space="preserve"> examining very full ballot boxes. These results put Ashraf Ghani Ahmadzai in the lead on 56.4% of the vote, with Abdullah Abdullah on 43.6%. In response to this announcement, Abdullah announce</w:t>
      </w:r>
      <w:r w:rsidR="009F3543">
        <w:rPr>
          <w:rFonts w:ascii="Calibri" w:hAnsi="Calibri" w:cs="Arial"/>
          <w:sz w:val="24"/>
          <w:szCs w:val="24"/>
        </w:rPr>
        <w:t>d</w:t>
      </w:r>
      <w:r w:rsidRPr="00F30CED">
        <w:rPr>
          <w:rFonts w:ascii="Calibri" w:hAnsi="Calibri" w:cs="Arial"/>
          <w:sz w:val="24"/>
          <w:szCs w:val="24"/>
        </w:rPr>
        <w:t xml:space="preserve"> that he would no longer participate in the process, citing the IEC’s limited response to his team’s claims of large scale fraud. </w:t>
      </w:r>
    </w:p>
    <w:p w:rsidR="00F30CED" w:rsidRPr="00F30CED" w:rsidRDefault="00F30CED" w:rsidP="005F0509">
      <w:pPr>
        <w:jc w:val="both"/>
        <w:rPr>
          <w:rFonts w:ascii="Calibri" w:hAnsi="Calibri" w:cs="Arial"/>
          <w:sz w:val="24"/>
          <w:szCs w:val="24"/>
        </w:rPr>
      </w:pPr>
    </w:p>
    <w:p w:rsidR="00F30CED" w:rsidRPr="00F30CED" w:rsidRDefault="00F30CED" w:rsidP="005F0509">
      <w:pPr>
        <w:jc w:val="both"/>
        <w:rPr>
          <w:rFonts w:ascii="Calibri" w:hAnsi="Calibri" w:cs="Arial"/>
          <w:sz w:val="24"/>
          <w:szCs w:val="24"/>
        </w:rPr>
      </w:pPr>
      <w:smartTag w:uri="urn:schemas-microsoft-com:office:smarttags" w:element="country-region">
        <w:r w:rsidRPr="00F30CED">
          <w:rPr>
            <w:rFonts w:ascii="Calibri" w:hAnsi="Calibri" w:cs="Arial"/>
            <w:sz w:val="24"/>
            <w:szCs w:val="24"/>
          </w:rPr>
          <w:t>US</w:t>
        </w:r>
      </w:smartTag>
      <w:r w:rsidRPr="00F30CED">
        <w:rPr>
          <w:rFonts w:ascii="Calibri" w:hAnsi="Calibri" w:cs="Arial"/>
          <w:sz w:val="24"/>
          <w:szCs w:val="24"/>
        </w:rPr>
        <w:t xml:space="preserve"> Secretary of State, John Kerry, arrived in </w:t>
      </w:r>
      <w:smartTag w:uri="urn:schemas-microsoft-com:office:smarttags" w:element="place">
        <w:smartTag w:uri="urn:schemas-microsoft-com:office:smarttags" w:element="City">
          <w:r w:rsidRPr="00F30CED">
            <w:rPr>
              <w:rFonts w:ascii="Calibri" w:hAnsi="Calibri" w:cs="Arial"/>
              <w:sz w:val="24"/>
              <w:szCs w:val="24"/>
            </w:rPr>
            <w:t>Kabul</w:t>
          </w:r>
        </w:smartTag>
      </w:smartTag>
      <w:r w:rsidRPr="00F30CED">
        <w:rPr>
          <w:rFonts w:ascii="Calibri" w:hAnsi="Calibri" w:cs="Arial"/>
          <w:sz w:val="24"/>
          <w:szCs w:val="24"/>
        </w:rPr>
        <w:t xml:space="preserve"> on 10 July. After meeting with both candidates and the UN Special Representative of the Secretary General, Jan Kubis, Kerry held a press conference with both candidates to announce the agreement of a deal to move forward the electoral impasse. Abdullah and Ghani agreed to the holding of an audit of all the ballots from the second round of the election, closely observed by the international community and </w:t>
      </w:r>
      <w:r w:rsidR="00035B07">
        <w:rPr>
          <w:rFonts w:ascii="Calibri" w:hAnsi="Calibri" w:cs="Arial"/>
          <w:sz w:val="24"/>
          <w:szCs w:val="24"/>
        </w:rPr>
        <w:t>with</w:t>
      </w:r>
      <w:r w:rsidR="00035B07" w:rsidRPr="00F30CED">
        <w:rPr>
          <w:rFonts w:ascii="Calibri" w:hAnsi="Calibri" w:cs="Arial"/>
          <w:sz w:val="24"/>
          <w:szCs w:val="24"/>
        </w:rPr>
        <w:t xml:space="preserve"> </w:t>
      </w:r>
      <w:r w:rsidRPr="00F30CED">
        <w:rPr>
          <w:rFonts w:ascii="Calibri" w:hAnsi="Calibri" w:cs="Arial"/>
          <w:sz w:val="24"/>
          <w:szCs w:val="24"/>
        </w:rPr>
        <w:t xml:space="preserve">advice from the UN to a level of scrutiny </w:t>
      </w:r>
      <w:r w:rsidR="007A0742">
        <w:rPr>
          <w:rFonts w:ascii="Calibri" w:hAnsi="Calibri" w:cs="Arial"/>
          <w:sz w:val="24"/>
          <w:szCs w:val="24"/>
        </w:rPr>
        <w:t xml:space="preserve">that Kubis </w:t>
      </w:r>
      <w:r w:rsidRPr="00F30CED">
        <w:rPr>
          <w:rFonts w:ascii="Calibri" w:hAnsi="Calibri" w:cs="Arial"/>
          <w:sz w:val="24"/>
          <w:szCs w:val="24"/>
        </w:rPr>
        <w:t>described</w:t>
      </w:r>
      <w:r w:rsidR="007A0742">
        <w:rPr>
          <w:rFonts w:ascii="Calibri" w:hAnsi="Calibri" w:cs="Arial"/>
          <w:sz w:val="24"/>
          <w:szCs w:val="24"/>
        </w:rPr>
        <w:t xml:space="preserve"> as </w:t>
      </w:r>
      <w:r w:rsidRPr="00F30CED">
        <w:rPr>
          <w:rFonts w:ascii="Calibri" w:hAnsi="Calibri" w:cs="Arial"/>
          <w:sz w:val="24"/>
          <w:szCs w:val="24"/>
        </w:rPr>
        <w:t>‘unprecedented’. The candidates agreed to abide by the results of the audit, and to form a government of national unity on the basis of its result</w:t>
      </w:r>
      <w:r w:rsidR="009F3543">
        <w:rPr>
          <w:rFonts w:ascii="Calibri" w:hAnsi="Calibri" w:cs="Arial"/>
          <w:sz w:val="24"/>
          <w:szCs w:val="24"/>
        </w:rPr>
        <w:t>.</w:t>
      </w:r>
      <w:r w:rsidRPr="00F30CED">
        <w:rPr>
          <w:rFonts w:ascii="Calibri" w:hAnsi="Calibri" w:cs="Arial"/>
          <w:sz w:val="24"/>
          <w:szCs w:val="24"/>
        </w:rPr>
        <w:t xml:space="preserve"> </w:t>
      </w:r>
      <w:r w:rsidR="009F3543">
        <w:rPr>
          <w:rFonts w:ascii="Calibri" w:hAnsi="Calibri" w:cs="Arial"/>
          <w:sz w:val="24"/>
          <w:szCs w:val="24"/>
        </w:rPr>
        <w:t>A</w:t>
      </w:r>
      <w:r w:rsidRPr="00F30CED">
        <w:rPr>
          <w:rFonts w:ascii="Calibri" w:hAnsi="Calibri" w:cs="Arial"/>
          <w:sz w:val="24"/>
          <w:szCs w:val="24"/>
        </w:rPr>
        <w:t xml:space="preserve"> Chief Executive Officer position </w:t>
      </w:r>
      <w:r w:rsidR="009F3543">
        <w:rPr>
          <w:rFonts w:ascii="Calibri" w:hAnsi="Calibri" w:cs="Arial"/>
          <w:sz w:val="24"/>
          <w:szCs w:val="24"/>
        </w:rPr>
        <w:t xml:space="preserve">would be </w:t>
      </w:r>
      <w:r w:rsidR="00107E91">
        <w:rPr>
          <w:rFonts w:ascii="Calibri" w:hAnsi="Calibri" w:cs="Arial"/>
          <w:sz w:val="24"/>
          <w:szCs w:val="24"/>
        </w:rPr>
        <w:t>created</w:t>
      </w:r>
      <w:r w:rsidRPr="00F30CED">
        <w:rPr>
          <w:rFonts w:ascii="Calibri" w:hAnsi="Calibri" w:cs="Arial"/>
          <w:sz w:val="24"/>
          <w:szCs w:val="24"/>
        </w:rPr>
        <w:t xml:space="preserve"> which the losing cand</w:t>
      </w:r>
      <w:r w:rsidR="00107E91">
        <w:rPr>
          <w:rFonts w:ascii="Calibri" w:hAnsi="Calibri" w:cs="Arial"/>
          <w:sz w:val="24"/>
          <w:szCs w:val="24"/>
        </w:rPr>
        <w:t>idate could nominate</w:t>
      </w:r>
      <w:r w:rsidRPr="00F30CED">
        <w:rPr>
          <w:rFonts w:ascii="Calibri" w:hAnsi="Calibri" w:cs="Arial"/>
          <w:sz w:val="24"/>
          <w:szCs w:val="24"/>
        </w:rPr>
        <w:t>. At the same time, Kubis formally requested that President Karzai delay the inauguration ceremony fo</w:t>
      </w:r>
      <w:r w:rsidR="007A0742">
        <w:rPr>
          <w:rFonts w:ascii="Calibri" w:hAnsi="Calibri" w:cs="Arial"/>
          <w:sz w:val="24"/>
          <w:szCs w:val="24"/>
        </w:rPr>
        <w:t xml:space="preserve">r the new president, </w:t>
      </w:r>
      <w:r w:rsidRPr="00F30CED">
        <w:rPr>
          <w:rFonts w:ascii="Calibri" w:hAnsi="Calibri" w:cs="Arial"/>
          <w:sz w:val="24"/>
          <w:szCs w:val="24"/>
        </w:rPr>
        <w:t xml:space="preserve">scheduled for 2 August, to allow the audit to </w:t>
      </w:r>
      <w:r w:rsidR="00035B07">
        <w:rPr>
          <w:rFonts w:ascii="Calibri" w:hAnsi="Calibri" w:cs="Arial"/>
          <w:sz w:val="24"/>
          <w:szCs w:val="24"/>
        </w:rPr>
        <w:t>finish</w:t>
      </w:r>
      <w:r w:rsidRPr="00F30CED">
        <w:rPr>
          <w:rFonts w:ascii="Calibri" w:hAnsi="Calibri" w:cs="Arial"/>
          <w:sz w:val="24"/>
          <w:szCs w:val="24"/>
        </w:rPr>
        <w:t xml:space="preserve">. </w:t>
      </w:r>
    </w:p>
    <w:p w:rsidR="00F30CED" w:rsidRPr="00F30CED" w:rsidRDefault="00F30CED" w:rsidP="005F0509">
      <w:pPr>
        <w:jc w:val="both"/>
        <w:rPr>
          <w:rFonts w:ascii="Calibri" w:hAnsi="Calibri" w:cs="Arial"/>
          <w:sz w:val="24"/>
          <w:szCs w:val="24"/>
        </w:rPr>
      </w:pPr>
    </w:p>
    <w:p w:rsidR="00F30CED" w:rsidRPr="00F30CED" w:rsidRDefault="00F30CED" w:rsidP="005F0509">
      <w:pPr>
        <w:jc w:val="both"/>
        <w:rPr>
          <w:rFonts w:ascii="Calibri" w:hAnsi="Calibri" w:cs="Arial"/>
          <w:sz w:val="24"/>
          <w:szCs w:val="24"/>
        </w:rPr>
      </w:pPr>
      <w:r w:rsidRPr="00F30CED">
        <w:rPr>
          <w:rFonts w:ascii="Calibri" w:hAnsi="Calibri" w:cs="Arial"/>
          <w:sz w:val="24"/>
          <w:szCs w:val="24"/>
        </w:rPr>
        <w:t xml:space="preserve">The audit began on 17 July. The process was protracted, stopping and starting on a number of occasions to allow for national events – such as the Eid holiday – and </w:t>
      </w:r>
      <w:r w:rsidR="007A0742">
        <w:rPr>
          <w:rFonts w:ascii="Calibri" w:hAnsi="Calibri" w:cs="Arial"/>
          <w:sz w:val="24"/>
          <w:szCs w:val="24"/>
        </w:rPr>
        <w:t>to allow the UN and IEC to address complaints from the</w:t>
      </w:r>
      <w:r w:rsidRPr="00F30CED">
        <w:rPr>
          <w:rFonts w:ascii="Calibri" w:hAnsi="Calibri" w:cs="Arial"/>
          <w:sz w:val="24"/>
          <w:szCs w:val="24"/>
        </w:rPr>
        <w:t xml:space="preserve"> candidate teams, as well as disputes between the teams. On one occasion, this led to a violent altercation in which a number of IEC official</w:t>
      </w:r>
      <w:r w:rsidR="007A0742">
        <w:rPr>
          <w:rFonts w:ascii="Calibri" w:hAnsi="Calibri" w:cs="Arial"/>
          <w:sz w:val="24"/>
          <w:szCs w:val="24"/>
        </w:rPr>
        <w:t xml:space="preserve">s suffered superficial stab wounds. </w:t>
      </w:r>
      <w:r w:rsidRPr="00F30CED">
        <w:rPr>
          <w:rFonts w:ascii="Calibri" w:hAnsi="Calibri" w:cs="Arial"/>
          <w:sz w:val="24"/>
          <w:szCs w:val="24"/>
        </w:rPr>
        <w:t>On 2 August, Abdullah’s team walked out of</w:t>
      </w:r>
      <w:r w:rsidR="007A0742">
        <w:rPr>
          <w:rFonts w:ascii="Calibri" w:hAnsi="Calibri" w:cs="Arial"/>
          <w:sz w:val="24"/>
          <w:szCs w:val="24"/>
        </w:rPr>
        <w:t xml:space="preserve"> the audit in protest, claiming that their concerns regarding how the process should work </w:t>
      </w:r>
      <w:r w:rsidRPr="00F30CED">
        <w:rPr>
          <w:rFonts w:ascii="Calibri" w:hAnsi="Calibri" w:cs="Arial"/>
          <w:sz w:val="24"/>
          <w:szCs w:val="24"/>
        </w:rPr>
        <w:t xml:space="preserve">were not being met. Secretary Kerry visited </w:t>
      </w:r>
      <w:smartTag w:uri="urn:schemas-microsoft-com:office:smarttags" w:element="place">
        <w:smartTag w:uri="urn:schemas-microsoft-com:office:smarttags" w:element="City">
          <w:r w:rsidRPr="00F30CED">
            <w:rPr>
              <w:rFonts w:ascii="Calibri" w:hAnsi="Calibri" w:cs="Arial"/>
              <w:sz w:val="24"/>
              <w:szCs w:val="24"/>
            </w:rPr>
            <w:t>Kabul</w:t>
          </w:r>
        </w:smartTag>
      </w:smartTag>
      <w:r w:rsidRPr="00F30CED">
        <w:rPr>
          <w:rFonts w:ascii="Calibri" w:hAnsi="Calibri" w:cs="Arial"/>
          <w:sz w:val="24"/>
          <w:szCs w:val="24"/>
        </w:rPr>
        <w:t xml:space="preserve"> for a second time between 7-8 August. After this visit, the candidates recommitted to the deal they had agreed</w:t>
      </w:r>
      <w:r w:rsidR="007A0742">
        <w:rPr>
          <w:rFonts w:ascii="Calibri" w:hAnsi="Calibri" w:cs="Arial"/>
          <w:sz w:val="24"/>
          <w:szCs w:val="24"/>
        </w:rPr>
        <w:t xml:space="preserve"> in July, and the audit restarted</w:t>
      </w:r>
      <w:r w:rsidRPr="00F30CED">
        <w:rPr>
          <w:rFonts w:ascii="Calibri" w:hAnsi="Calibri" w:cs="Arial"/>
          <w:sz w:val="24"/>
          <w:szCs w:val="24"/>
        </w:rPr>
        <w:t xml:space="preserve">. </w:t>
      </w:r>
    </w:p>
    <w:p w:rsidR="00F30CED" w:rsidRPr="00F30CED" w:rsidRDefault="00F30CED" w:rsidP="005F0509">
      <w:pPr>
        <w:jc w:val="both"/>
        <w:rPr>
          <w:rFonts w:ascii="Calibri" w:hAnsi="Calibri" w:cs="Arial"/>
          <w:sz w:val="24"/>
          <w:szCs w:val="24"/>
        </w:rPr>
      </w:pPr>
    </w:p>
    <w:p w:rsidR="00F30CED" w:rsidRDefault="00F30CED" w:rsidP="005F0509">
      <w:pPr>
        <w:jc w:val="both"/>
        <w:rPr>
          <w:rFonts w:ascii="Calibri" w:hAnsi="Calibri" w:cs="Arial"/>
          <w:sz w:val="24"/>
          <w:szCs w:val="24"/>
        </w:rPr>
      </w:pPr>
      <w:r w:rsidRPr="00F30CED">
        <w:rPr>
          <w:rFonts w:ascii="Calibri" w:hAnsi="Calibri" w:cs="Arial"/>
          <w:sz w:val="24"/>
          <w:szCs w:val="24"/>
        </w:rPr>
        <w:t>Abdullah’s team withdrew from the audit for the final time on 25 August. To allow the audit to continue</w:t>
      </w:r>
      <w:r w:rsidR="007A0742">
        <w:rPr>
          <w:rFonts w:ascii="Calibri" w:hAnsi="Calibri" w:cs="Arial"/>
          <w:sz w:val="24"/>
          <w:szCs w:val="24"/>
        </w:rPr>
        <w:t xml:space="preserve"> and to protect it from allegations of bias towards either of the candidates</w:t>
      </w:r>
      <w:r w:rsidRPr="00F30CED">
        <w:rPr>
          <w:rFonts w:ascii="Calibri" w:hAnsi="Calibri" w:cs="Arial"/>
          <w:sz w:val="24"/>
          <w:szCs w:val="24"/>
        </w:rPr>
        <w:t xml:space="preserve">, the UN asked for Ghani’s observers to also leave the audit venue. The Prime </w:t>
      </w:r>
      <w:smartTag w:uri="urn:schemas-microsoft-com:office:smarttags" w:element="PersonName">
        <w:r w:rsidRPr="00F30CED">
          <w:rPr>
            <w:rFonts w:ascii="Calibri" w:hAnsi="Calibri" w:cs="Arial"/>
            <w:sz w:val="24"/>
            <w:szCs w:val="24"/>
          </w:rPr>
          <w:t>Min</w:t>
        </w:r>
      </w:smartTag>
      <w:r w:rsidRPr="00F30CED">
        <w:rPr>
          <w:rFonts w:ascii="Calibri" w:hAnsi="Calibri" w:cs="Arial"/>
          <w:sz w:val="24"/>
          <w:szCs w:val="24"/>
        </w:rPr>
        <w:t xml:space="preserve">ister made calls to both candidates on 27 August to encourage them to fulfil their commitment to abide by the results of the audit and to form a government of national unity. </w:t>
      </w:r>
    </w:p>
    <w:p w:rsidR="007A0742" w:rsidRDefault="007A0742" w:rsidP="005F0509">
      <w:pPr>
        <w:jc w:val="both"/>
        <w:rPr>
          <w:rFonts w:ascii="Calibri" w:hAnsi="Calibri" w:cs="Arial"/>
          <w:sz w:val="24"/>
          <w:szCs w:val="24"/>
        </w:rPr>
      </w:pPr>
    </w:p>
    <w:p w:rsidR="007A0742" w:rsidRPr="00F30CED" w:rsidRDefault="007A0742" w:rsidP="005F0509">
      <w:pPr>
        <w:jc w:val="both"/>
        <w:rPr>
          <w:rFonts w:ascii="Calibri" w:hAnsi="Calibri" w:cs="Arial"/>
          <w:sz w:val="24"/>
          <w:szCs w:val="24"/>
        </w:rPr>
      </w:pPr>
      <w:r>
        <w:rPr>
          <w:rFonts w:ascii="Calibri" w:hAnsi="Calibri" w:cs="Arial"/>
          <w:sz w:val="24"/>
          <w:szCs w:val="24"/>
        </w:rPr>
        <w:lastRenderedPageBreak/>
        <w:t>Throughout July and August, the process of counting the votes and addressing disputes in the Provincial Council elections continued. The completion of the Provi</w:t>
      </w:r>
      <w:r w:rsidR="003E0D54">
        <w:rPr>
          <w:rFonts w:ascii="Calibri" w:hAnsi="Calibri" w:cs="Arial"/>
          <w:sz w:val="24"/>
          <w:szCs w:val="24"/>
        </w:rPr>
        <w:t>ncial Council elections was</w:t>
      </w:r>
      <w:r>
        <w:rPr>
          <w:rFonts w:ascii="Calibri" w:hAnsi="Calibri" w:cs="Arial"/>
          <w:sz w:val="24"/>
          <w:szCs w:val="24"/>
        </w:rPr>
        <w:t xml:space="preserve"> heavily delayed by the intensive resource</w:t>
      </w:r>
      <w:r w:rsidR="009F3543">
        <w:rPr>
          <w:rFonts w:ascii="Calibri" w:hAnsi="Calibri" w:cs="Arial"/>
          <w:sz w:val="24"/>
          <w:szCs w:val="24"/>
        </w:rPr>
        <w:t>s</w:t>
      </w:r>
      <w:r>
        <w:rPr>
          <w:rFonts w:ascii="Calibri" w:hAnsi="Calibri" w:cs="Arial"/>
          <w:sz w:val="24"/>
          <w:szCs w:val="24"/>
        </w:rPr>
        <w:t xml:space="preserve"> required to deliver the audi</w:t>
      </w:r>
      <w:r w:rsidR="003E0D54">
        <w:rPr>
          <w:rFonts w:ascii="Calibri" w:hAnsi="Calibri" w:cs="Arial"/>
          <w:sz w:val="24"/>
          <w:szCs w:val="24"/>
        </w:rPr>
        <w:t>t in the presidential election.</w:t>
      </w:r>
    </w:p>
    <w:p w:rsidR="00F30CED" w:rsidRPr="00F30CED" w:rsidRDefault="00F30CED" w:rsidP="005F0509">
      <w:pPr>
        <w:jc w:val="both"/>
        <w:rPr>
          <w:rFonts w:ascii="Calibri" w:hAnsi="Calibri" w:cs="Arial"/>
          <w:sz w:val="24"/>
          <w:szCs w:val="24"/>
        </w:rPr>
      </w:pPr>
    </w:p>
    <w:p w:rsidR="00F30CED" w:rsidRDefault="00F30CED" w:rsidP="005F0509">
      <w:pPr>
        <w:jc w:val="both"/>
        <w:rPr>
          <w:rFonts w:ascii="Calibri" w:hAnsi="Calibri" w:cs="Arial"/>
          <w:sz w:val="24"/>
          <w:szCs w:val="24"/>
        </w:rPr>
      </w:pPr>
      <w:r w:rsidRPr="00F30CED">
        <w:rPr>
          <w:rFonts w:ascii="Calibri" w:hAnsi="Calibri" w:cs="Arial"/>
          <w:sz w:val="24"/>
          <w:szCs w:val="24"/>
        </w:rPr>
        <w:t>On 19 August, President Karzai led celebrations to mark the 95</w:t>
      </w:r>
      <w:r w:rsidRPr="00F30CED">
        <w:rPr>
          <w:rFonts w:ascii="Calibri" w:hAnsi="Calibri" w:cs="Arial"/>
          <w:sz w:val="24"/>
          <w:szCs w:val="24"/>
          <w:vertAlign w:val="superscript"/>
        </w:rPr>
        <w:t>th</w:t>
      </w:r>
      <w:r w:rsidRPr="00F30CED">
        <w:rPr>
          <w:rFonts w:ascii="Calibri" w:hAnsi="Calibri" w:cs="Arial"/>
          <w:sz w:val="24"/>
          <w:szCs w:val="24"/>
        </w:rPr>
        <w:t xml:space="preserve"> anniversary of </w:t>
      </w:r>
      <w:smartTag w:uri="urn:schemas-microsoft-com:office:smarttags" w:element="place">
        <w:smartTag w:uri="urn:schemas-microsoft-com:office:smarttags" w:element="country-region">
          <w:r w:rsidRPr="00F30CED">
            <w:rPr>
              <w:rFonts w:ascii="Calibri" w:hAnsi="Calibri" w:cs="Arial"/>
              <w:sz w:val="24"/>
              <w:szCs w:val="24"/>
            </w:rPr>
            <w:t>Afghanistan</w:t>
          </w:r>
        </w:smartTag>
      </w:smartTag>
      <w:r w:rsidRPr="00F30CED">
        <w:rPr>
          <w:rFonts w:ascii="Calibri" w:hAnsi="Calibri" w:cs="Arial"/>
          <w:sz w:val="24"/>
          <w:szCs w:val="24"/>
        </w:rPr>
        <w:t xml:space="preserve">’s Independence Day. </w:t>
      </w:r>
    </w:p>
    <w:p w:rsidR="003E0D54" w:rsidRDefault="003E0D54" w:rsidP="005F0509">
      <w:pPr>
        <w:jc w:val="both"/>
        <w:rPr>
          <w:rFonts w:ascii="Calibri" w:hAnsi="Calibri" w:cs="Arial"/>
          <w:sz w:val="24"/>
          <w:szCs w:val="24"/>
        </w:rPr>
      </w:pPr>
    </w:p>
    <w:p w:rsidR="003E0D54" w:rsidRPr="003E0D54" w:rsidRDefault="003E0D54" w:rsidP="005F0509">
      <w:pPr>
        <w:jc w:val="both"/>
        <w:rPr>
          <w:rFonts w:ascii="Calibri" w:hAnsi="Calibri" w:cs="Arial"/>
          <w:b/>
          <w:sz w:val="24"/>
          <w:szCs w:val="24"/>
        </w:rPr>
      </w:pPr>
      <w:r w:rsidRPr="003E0D54">
        <w:rPr>
          <w:rFonts w:ascii="Calibri" w:hAnsi="Calibri" w:cs="Arial"/>
          <w:b/>
          <w:sz w:val="24"/>
          <w:szCs w:val="24"/>
        </w:rPr>
        <w:t>Human Rights</w:t>
      </w:r>
    </w:p>
    <w:p w:rsidR="004B4A82" w:rsidRPr="00F30CED" w:rsidRDefault="004B4A82" w:rsidP="005F0509">
      <w:pPr>
        <w:jc w:val="both"/>
        <w:rPr>
          <w:rFonts w:ascii="Calibri" w:hAnsi="Calibri"/>
          <w:sz w:val="24"/>
          <w:szCs w:val="24"/>
        </w:rPr>
      </w:pPr>
    </w:p>
    <w:p w:rsidR="00F30CED" w:rsidRPr="00F30CED" w:rsidRDefault="00F30CED" w:rsidP="005F0509">
      <w:pPr>
        <w:jc w:val="both"/>
        <w:rPr>
          <w:rFonts w:ascii="Calibri" w:hAnsi="Calibri" w:cs="Arial"/>
          <w:sz w:val="24"/>
          <w:szCs w:val="24"/>
        </w:rPr>
      </w:pPr>
      <w:r w:rsidRPr="00F30CED">
        <w:rPr>
          <w:rFonts w:ascii="Calibri" w:hAnsi="Calibri" w:cs="Arial"/>
          <w:sz w:val="24"/>
          <w:szCs w:val="24"/>
        </w:rPr>
        <w:t xml:space="preserve">In </w:t>
      </w:r>
      <w:r w:rsidR="00107E91">
        <w:rPr>
          <w:rFonts w:ascii="Calibri" w:hAnsi="Calibri" w:cs="Arial"/>
          <w:sz w:val="24"/>
          <w:szCs w:val="24"/>
        </w:rPr>
        <w:t>July</w:t>
      </w:r>
      <w:r w:rsidRPr="00F30CED">
        <w:rPr>
          <w:rFonts w:ascii="Calibri" w:hAnsi="Calibri" w:cs="Arial"/>
          <w:sz w:val="24"/>
          <w:szCs w:val="24"/>
        </w:rPr>
        <w:t xml:space="preserve"> the Afghan Government reaffirmed their commitment to end and prevent the recruitment of children in the Afghan national security forces by endorsing a “Road Map Towards Compliance”.  The road</w:t>
      </w:r>
      <w:r w:rsidR="006B03DC">
        <w:rPr>
          <w:rFonts w:ascii="Calibri" w:hAnsi="Calibri" w:cs="Arial"/>
          <w:sz w:val="24"/>
          <w:szCs w:val="24"/>
        </w:rPr>
        <w:t xml:space="preserve"> </w:t>
      </w:r>
      <w:r w:rsidRPr="00F30CED">
        <w:rPr>
          <w:rFonts w:ascii="Calibri" w:hAnsi="Calibri" w:cs="Arial"/>
          <w:sz w:val="24"/>
          <w:szCs w:val="24"/>
        </w:rPr>
        <w:t xml:space="preserve">map sets out in detail 15 measures to implement </w:t>
      </w:r>
      <w:r w:rsidR="00674FF1" w:rsidRPr="00F30CED">
        <w:rPr>
          <w:rFonts w:ascii="Calibri" w:hAnsi="Calibri" w:cs="Arial"/>
          <w:sz w:val="24"/>
          <w:szCs w:val="24"/>
        </w:rPr>
        <w:t xml:space="preserve">fully </w:t>
      </w:r>
      <w:r w:rsidRPr="00F30CED">
        <w:rPr>
          <w:rFonts w:ascii="Calibri" w:hAnsi="Calibri" w:cs="Arial"/>
          <w:sz w:val="24"/>
          <w:szCs w:val="24"/>
        </w:rPr>
        <w:t>an action plan signed between the Afghan Government and the UN in 2011. Measures include</w:t>
      </w:r>
      <w:r w:rsidR="006B03DC">
        <w:rPr>
          <w:rFonts w:ascii="Calibri" w:hAnsi="Calibri" w:cs="Arial"/>
          <w:sz w:val="24"/>
          <w:szCs w:val="24"/>
        </w:rPr>
        <w:t>:</w:t>
      </w:r>
      <w:r w:rsidRPr="00F30CED">
        <w:rPr>
          <w:rFonts w:ascii="Calibri" w:hAnsi="Calibri" w:cs="Arial"/>
          <w:sz w:val="24"/>
          <w:szCs w:val="24"/>
        </w:rPr>
        <w:t xml:space="preserve"> the establishment of a system to investigate, prosecute and take disciplinary action against those responsible for the recruitment of children</w:t>
      </w:r>
      <w:r w:rsidR="006B03DC">
        <w:rPr>
          <w:rFonts w:ascii="Calibri" w:hAnsi="Calibri" w:cs="Arial"/>
          <w:sz w:val="24"/>
          <w:szCs w:val="24"/>
        </w:rPr>
        <w:t>;</w:t>
      </w:r>
      <w:r w:rsidRPr="00F30CED">
        <w:rPr>
          <w:rFonts w:ascii="Calibri" w:hAnsi="Calibri" w:cs="Arial"/>
          <w:sz w:val="24"/>
          <w:szCs w:val="24"/>
        </w:rPr>
        <w:t xml:space="preserve"> the development of a policy to ensure that children arrested and detained on national security-related charges are treated in line with international juvenile justice standards</w:t>
      </w:r>
      <w:r w:rsidR="006B03DC">
        <w:rPr>
          <w:rFonts w:ascii="Calibri" w:hAnsi="Calibri" w:cs="Arial"/>
          <w:sz w:val="24"/>
          <w:szCs w:val="24"/>
        </w:rPr>
        <w:t>;</w:t>
      </w:r>
      <w:r w:rsidRPr="00F30CED">
        <w:rPr>
          <w:rFonts w:ascii="Calibri" w:hAnsi="Calibri" w:cs="Arial"/>
          <w:sz w:val="24"/>
          <w:szCs w:val="24"/>
        </w:rPr>
        <w:t xml:space="preserve"> and improved screening and age verification procedures. </w:t>
      </w:r>
    </w:p>
    <w:p w:rsidR="00F30CED" w:rsidRPr="00F30CED" w:rsidRDefault="00F30CED" w:rsidP="005F0509">
      <w:pPr>
        <w:jc w:val="both"/>
        <w:rPr>
          <w:rFonts w:ascii="Calibri" w:hAnsi="Calibri" w:cs="Arial"/>
          <w:sz w:val="24"/>
          <w:szCs w:val="24"/>
        </w:rPr>
      </w:pPr>
    </w:p>
    <w:p w:rsidR="00F30CED" w:rsidRDefault="00F30CED" w:rsidP="005F0509">
      <w:pPr>
        <w:jc w:val="both"/>
        <w:rPr>
          <w:rFonts w:ascii="Calibri" w:hAnsi="Calibri" w:cs="Arial"/>
          <w:sz w:val="24"/>
          <w:szCs w:val="24"/>
        </w:rPr>
      </w:pPr>
      <w:r>
        <w:rPr>
          <w:rFonts w:ascii="Calibri" w:hAnsi="Calibri" w:cs="Arial"/>
          <w:sz w:val="24"/>
          <w:szCs w:val="24"/>
        </w:rPr>
        <w:t>O</w:t>
      </w:r>
      <w:r w:rsidRPr="00F30CED">
        <w:rPr>
          <w:rFonts w:ascii="Calibri" w:hAnsi="Calibri" w:cs="Arial"/>
          <w:sz w:val="24"/>
          <w:szCs w:val="24"/>
        </w:rPr>
        <w:t xml:space="preserve">n 25 July, media reported that two minibuses travelling through </w:t>
      </w:r>
      <w:r w:rsidR="006B03DC">
        <w:rPr>
          <w:rFonts w:ascii="Calibri" w:hAnsi="Calibri" w:cs="Arial"/>
          <w:sz w:val="24"/>
          <w:szCs w:val="24"/>
        </w:rPr>
        <w:t>the</w:t>
      </w:r>
      <w:r w:rsidR="006B03DC" w:rsidRPr="00F30CED">
        <w:rPr>
          <w:rFonts w:ascii="Calibri" w:hAnsi="Calibri" w:cs="Arial"/>
          <w:sz w:val="24"/>
          <w:szCs w:val="24"/>
        </w:rPr>
        <w:t xml:space="preserve"> </w:t>
      </w:r>
      <w:r w:rsidRPr="00F30CED">
        <w:rPr>
          <w:rFonts w:ascii="Calibri" w:hAnsi="Calibri" w:cs="Arial"/>
          <w:sz w:val="24"/>
          <w:szCs w:val="24"/>
        </w:rPr>
        <w:t xml:space="preserve">rural district of Lal Wa Sarjangal </w:t>
      </w:r>
      <w:r w:rsidR="006B03DC">
        <w:rPr>
          <w:rFonts w:ascii="Calibri" w:hAnsi="Calibri" w:cs="Arial"/>
          <w:sz w:val="24"/>
          <w:szCs w:val="24"/>
        </w:rPr>
        <w:t xml:space="preserve">in </w:t>
      </w:r>
      <w:smartTag w:uri="urn:schemas-microsoft-com:office:smarttags" w:element="place">
        <w:smartTag w:uri="urn:schemas-microsoft-com:office:smarttags" w:element="PlaceName">
          <w:r w:rsidR="006B03DC">
            <w:rPr>
              <w:rFonts w:ascii="Calibri" w:hAnsi="Calibri" w:cs="Arial"/>
              <w:sz w:val="24"/>
              <w:szCs w:val="24"/>
            </w:rPr>
            <w:t>Ghor</w:t>
          </w:r>
        </w:smartTag>
        <w:r w:rsidR="006B03DC">
          <w:rPr>
            <w:rFonts w:ascii="Calibri" w:hAnsi="Calibri" w:cs="Arial"/>
            <w:sz w:val="24"/>
            <w:szCs w:val="24"/>
          </w:rPr>
          <w:t xml:space="preserve"> </w:t>
        </w:r>
        <w:smartTag w:uri="urn:schemas-microsoft-com:office:smarttags" w:element="PlaceType">
          <w:r w:rsidR="006B03DC">
            <w:rPr>
              <w:rFonts w:ascii="Calibri" w:hAnsi="Calibri" w:cs="Arial"/>
              <w:sz w:val="24"/>
              <w:szCs w:val="24"/>
            </w:rPr>
            <w:t>Province</w:t>
          </w:r>
        </w:smartTag>
      </w:smartTag>
      <w:r w:rsidR="006B03DC">
        <w:rPr>
          <w:rFonts w:ascii="Calibri" w:hAnsi="Calibri" w:cs="Arial"/>
          <w:sz w:val="24"/>
          <w:szCs w:val="24"/>
        </w:rPr>
        <w:t xml:space="preserve"> </w:t>
      </w:r>
      <w:r w:rsidRPr="00F30CED">
        <w:rPr>
          <w:rFonts w:ascii="Calibri" w:hAnsi="Calibri" w:cs="Arial"/>
          <w:sz w:val="24"/>
          <w:szCs w:val="24"/>
        </w:rPr>
        <w:t xml:space="preserve">were stopped and at least 13 Hazaras, including women and children, were separated from </w:t>
      </w:r>
      <w:r w:rsidR="006B03DC">
        <w:rPr>
          <w:rFonts w:ascii="Calibri" w:hAnsi="Calibri" w:cs="Arial"/>
          <w:sz w:val="24"/>
          <w:szCs w:val="24"/>
        </w:rPr>
        <w:t xml:space="preserve">the </w:t>
      </w:r>
      <w:r w:rsidRPr="00F30CED">
        <w:rPr>
          <w:rFonts w:ascii="Calibri" w:hAnsi="Calibri" w:cs="Arial"/>
          <w:sz w:val="24"/>
          <w:szCs w:val="24"/>
        </w:rPr>
        <w:t xml:space="preserve">other passengers and killed. The </w:t>
      </w:r>
      <w:smartTag w:uri="urn:schemas-microsoft-com:office:smarttags" w:element="country-region">
        <w:smartTag w:uri="urn:schemas-microsoft-com:office:smarttags" w:element="place">
          <w:r w:rsidRPr="00F30CED">
            <w:rPr>
              <w:rFonts w:ascii="Calibri" w:hAnsi="Calibri" w:cs="Arial"/>
              <w:sz w:val="24"/>
              <w:szCs w:val="24"/>
            </w:rPr>
            <w:t>UK</w:t>
          </w:r>
        </w:smartTag>
      </w:smartTag>
      <w:r w:rsidRPr="00F30CED">
        <w:rPr>
          <w:rFonts w:ascii="Calibri" w:hAnsi="Calibri" w:cs="Arial"/>
          <w:sz w:val="24"/>
          <w:szCs w:val="24"/>
        </w:rPr>
        <w:t xml:space="preserve"> strongly condemns the killing of all civilians, regardless of ethnicity, and </w:t>
      </w:r>
      <w:r w:rsidR="004528BB">
        <w:rPr>
          <w:rFonts w:ascii="Calibri" w:hAnsi="Calibri" w:cs="Arial"/>
          <w:sz w:val="24"/>
          <w:szCs w:val="24"/>
        </w:rPr>
        <w:t>emphasises</w:t>
      </w:r>
      <w:r w:rsidR="004528BB" w:rsidRPr="00F30CED">
        <w:rPr>
          <w:rFonts w:ascii="Calibri" w:hAnsi="Calibri" w:cs="Arial"/>
          <w:sz w:val="24"/>
          <w:szCs w:val="24"/>
        </w:rPr>
        <w:t xml:space="preserve"> </w:t>
      </w:r>
      <w:r w:rsidRPr="00F30CED">
        <w:rPr>
          <w:rFonts w:ascii="Calibri" w:hAnsi="Calibri" w:cs="Arial"/>
          <w:sz w:val="24"/>
          <w:szCs w:val="24"/>
        </w:rPr>
        <w:t>the need to ensure that perpetrators of violence are brought to justice.</w:t>
      </w:r>
    </w:p>
    <w:p w:rsidR="003E0D54" w:rsidRDefault="003E0D54" w:rsidP="005F0509">
      <w:pPr>
        <w:jc w:val="both"/>
        <w:rPr>
          <w:rFonts w:ascii="Calibri" w:hAnsi="Calibri" w:cs="Arial"/>
          <w:sz w:val="24"/>
          <w:szCs w:val="24"/>
        </w:rPr>
      </w:pPr>
    </w:p>
    <w:p w:rsidR="003E0D54" w:rsidRPr="003E0D54" w:rsidRDefault="003E0D54" w:rsidP="005F0509">
      <w:pPr>
        <w:jc w:val="both"/>
        <w:rPr>
          <w:rFonts w:ascii="Calibri" w:hAnsi="Calibri" w:cs="Arial"/>
          <w:b/>
          <w:sz w:val="24"/>
          <w:szCs w:val="24"/>
        </w:rPr>
      </w:pPr>
      <w:r w:rsidRPr="003E0D54">
        <w:rPr>
          <w:rFonts w:ascii="Calibri" w:hAnsi="Calibri" w:cs="Arial"/>
          <w:b/>
          <w:sz w:val="24"/>
          <w:szCs w:val="24"/>
        </w:rPr>
        <w:t>Regional</w:t>
      </w:r>
    </w:p>
    <w:p w:rsidR="004A48C3" w:rsidRDefault="004A48C3" w:rsidP="005F0509">
      <w:pPr>
        <w:jc w:val="both"/>
        <w:rPr>
          <w:rFonts w:ascii="Calibri" w:hAnsi="Calibri" w:cs="Arial"/>
          <w:sz w:val="24"/>
          <w:szCs w:val="24"/>
        </w:rPr>
      </w:pPr>
    </w:p>
    <w:p w:rsidR="00F30CED" w:rsidRPr="00F30CED" w:rsidRDefault="00F30CED" w:rsidP="005F0509">
      <w:pPr>
        <w:jc w:val="both"/>
        <w:rPr>
          <w:rFonts w:ascii="Calibri" w:hAnsi="Calibri"/>
          <w:sz w:val="24"/>
          <w:szCs w:val="24"/>
        </w:rPr>
      </w:pPr>
      <w:r w:rsidRPr="00F30CED">
        <w:rPr>
          <w:rFonts w:ascii="Calibri" w:hAnsi="Calibri"/>
          <w:sz w:val="24"/>
          <w:szCs w:val="24"/>
        </w:rPr>
        <w:t>Shelling continued along the Af</w:t>
      </w:r>
      <w:r w:rsidR="006B03DC">
        <w:rPr>
          <w:rFonts w:ascii="Calibri" w:hAnsi="Calibri"/>
          <w:sz w:val="24"/>
          <w:szCs w:val="24"/>
        </w:rPr>
        <w:t>ghanistan</w:t>
      </w:r>
      <w:r w:rsidRPr="00F30CED">
        <w:rPr>
          <w:rFonts w:ascii="Calibri" w:hAnsi="Calibri"/>
          <w:sz w:val="24"/>
          <w:szCs w:val="24"/>
        </w:rPr>
        <w:t>-Pak</w:t>
      </w:r>
      <w:r w:rsidR="006B03DC">
        <w:rPr>
          <w:rFonts w:ascii="Calibri" w:hAnsi="Calibri"/>
          <w:sz w:val="24"/>
          <w:szCs w:val="24"/>
        </w:rPr>
        <w:t>istan</w:t>
      </w:r>
      <w:r w:rsidRPr="00F30CED">
        <w:rPr>
          <w:rFonts w:ascii="Calibri" w:hAnsi="Calibri"/>
          <w:sz w:val="24"/>
          <w:szCs w:val="24"/>
        </w:rPr>
        <w:t xml:space="preserve"> border through July and August. </w:t>
      </w:r>
      <w:r w:rsidR="006B03DC">
        <w:rPr>
          <w:rFonts w:ascii="Calibri" w:hAnsi="Calibri"/>
          <w:sz w:val="24"/>
          <w:szCs w:val="24"/>
        </w:rPr>
        <w:t>The Afghan Government</w:t>
      </w:r>
      <w:r w:rsidR="006B03DC" w:rsidRPr="00F30CED">
        <w:rPr>
          <w:rFonts w:ascii="Calibri" w:hAnsi="Calibri"/>
          <w:sz w:val="24"/>
          <w:szCs w:val="24"/>
        </w:rPr>
        <w:t xml:space="preserve"> </w:t>
      </w:r>
      <w:r w:rsidRPr="00F30CED">
        <w:rPr>
          <w:rFonts w:ascii="Calibri" w:hAnsi="Calibri"/>
          <w:sz w:val="24"/>
          <w:szCs w:val="24"/>
        </w:rPr>
        <w:t xml:space="preserve">has claimed that the Pakistani military had fired 3,624 mortar shells and rockets into </w:t>
      </w:r>
      <w:smartTag w:uri="urn:schemas-microsoft-com:office:smarttags" w:element="place">
        <w:smartTag w:uri="urn:schemas-microsoft-com:office:smarttags" w:element="country-region">
          <w:r w:rsidRPr="00F30CED">
            <w:rPr>
              <w:rFonts w:ascii="Calibri" w:hAnsi="Calibri"/>
              <w:sz w:val="24"/>
              <w:szCs w:val="24"/>
            </w:rPr>
            <w:t>Afghanistan</w:t>
          </w:r>
        </w:smartTag>
      </w:smartTag>
      <w:r w:rsidRPr="00F30CED">
        <w:rPr>
          <w:rFonts w:ascii="Calibri" w:hAnsi="Calibri"/>
          <w:sz w:val="24"/>
          <w:szCs w:val="24"/>
        </w:rPr>
        <w:t>’s eastern Kunar province since March 2014. The</w:t>
      </w:r>
      <w:r w:rsidR="006B03DC">
        <w:rPr>
          <w:rFonts w:ascii="Calibri" w:hAnsi="Calibri"/>
          <w:sz w:val="24"/>
          <w:szCs w:val="24"/>
        </w:rPr>
        <w:t>y</w:t>
      </w:r>
      <w:r w:rsidRPr="00F30CED">
        <w:rPr>
          <w:rFonts w:ascii="Calibri" w:hAnsi="Calibri"/>
          <w:sz w:val="24"/>
          <w:szCs w:val="24"/>
        </w:rPr>
        <w:t xml:space="preserve"> also claimed that the Pakistani North Waziristan operation had failed to target the Afghan Taleban and the Haqqani network. </w:t>
      </w:r>
      <w:smartTag w:uri="urn:schemas-microsoft-com:office:smarttags" w:element="country-region">
        <w:r w:rsidRPr="00F30CED">
          <w:rPr>
            <w:rFonts w:ascii="Calibri" w:hAnsi="Calibri"/>
            <w:sz w:val="24"/>
            <w:szCs w:val="24"/>
          </w:rPr>
          <w:t>Pakistan</w:t>
        </w:r>
      </w:smartTag>
      <w:r w:rsidRPr="00F30CED">
        <w:rPr>
          <w:rFonts w:ascii="Calibri" w:hAnsi="Calibri"/>
          <w:sz w:val="24"/>
          <w:szCs w:val="24"/>
        </w:rPr>
        <w:t xml:space="preserve">’s National Security Advisor, Sartaj Aziz renewed </w:t>
      </w:r>
      <w:smartTag w:uri="urn:schemas-microsoft-com:office:smarttags" w:element="country-region">
        <w:r w:rsidRPr="00F30CED">
          <w:rPr>
            <w:rFonts w:ascii="Calibri" w:hAnsi="Calibri"/>
            <w:sz w:val="24"/>
            <w:szCs w:val="24"/>
          </w:rPr>
          <w:t>Pakistan</w:t>
        </w:r>
      </w:smartTag>
      <w:r w:rsidRPr="00F30CED">
        <w:rPr>
          <w:rFonts w:ascii="Calibri" w:hAnsi="Calibri"/>
          <w:sz w:val="24"/>
          <w:szCs w:val="24"/>
        </w:rPr>
        <w:t xml:space="preserve">’s demand for the handover of Tehreek-e-Taliban </w:t>
      </w:r>
      <w:smartTag w:uri="urn:schemas-microsoft-com:office:smarttags" w:element="place">
        <w:smartTag w:uri="urn:schemas-microsoft-com:office:smarttags" w:element="country-region">
          <w:r w:rsidRPr="00F30CED">
            <w:rPr>
              <w:rFonts w:ascii="Calibri" w:hAnsi="Calibri"/>
              <w:sz w:val="24"/>
              <w:szCs w:val="24"/>
            </w:rPr>
            <w:t>Pakistan</w:t>
          </w:r>
        </w:smartTag>
      </w:smartTag>
      <w:r w:rsidRPr="00F30CED">
        <w:rPr>
          <w:rFonts w:ascii="Calibri" w:hAnsi="Calibri"/>
          <w:sz w:val="24"/>
          <w:szCs w:val="24"/>
        </w:rPr>
        <w:t xml:space="preserve"> leader Maulana Fazlullah. </w:t>
      </w:r>
    </w:p>
    <w:p w:rsidR="00F30CED" w:rsidRPr="00F30CED" w:rsidRDefault="00F30CED" w:rsidP="005F0509">
      <w:pPr>
        <w:jc w:val="both"/>
        <w:rPr>
          <w:rFonts w:ascii="Calibri" w:hAnsi="Calibri"/>
          <w:sz w:val="24"/>
          <w:szCs w:val="24"/>
        </w:rPr>
      </w:pPr>
    </w:p>
    <w:p w:rsidR="00F30CED" w:rsidRDefault="00F30CED" w:rsidP="005F0509">
      <w:pPr>
        <w:jc w:val="both"/>
        <w:rPr>
          <w:rFonts w:ascii="Calibri" w:hAnsi="Calibri"/>
          <w:sz w:val="24"/>
          <w:szCs w:val="24"/>
        </w:rPr>
      </w:pPr>
      <w:r w:rsidRPr="00F30CED">
        <w:rPr>
          <w:rFonts w:ascii="Calibri" w:hAnsi="Calibri"/>
          <w:sz w:val="24"/>
          <w:szCs w:val="24"/>
        </w:rPr>
        <w:t>On 10 July</w:t>
      </w:r>
      <w:r w:rsidR="004528BB">
        <w:rPr>
          <w:rFonts w:ascii="Calibri" w:hAnsi="Calibri"/>
          <w:sz w:val="24"/>
          <w:szCs w:val="24"/>
        </w:rPr>
        <w:t>,</w:t>
      </w:r>
      <w:r w:rsidRPr="00F30CED">
        <w:rPr>
          <w:rFonts w:ascii="Calibri" w:hAnsi="Calibri"/>
          <w:sz w:val="24"/>
          <w:szCs w:val="24"/>
        </w:rPr>
        <w:t xml:space="preserve"> a Senior Officials Meeting of the Heart of Asia Process was conducted in </w:t>
      </w:r>
      <w:smartTag w:uri="urn:schemas-microsoft-com:office:smarttags" w:element="City">
        <w:smartTag w:uri="urn:schemas-microsoft-com:office:smarttags" w:element="place">
          <w:r w:rsidRPr="00F30CED">
            <w:rPr>
              <w:rFonts w:ascii="Calibri" w:hAnsi="Calibri"/>
              <w:sz w:val="24"/>
              <w:szCs w:val="24"/>
            </w:rPr>
            <w:t>Beijing</w:t>
          </w:r>
        </w:smartTag>
      </w:smartTag>
      <w:r w:rsidRPr="00F30CED">
        <w:rPr>
          <w:rFonts w:ascii="Calibri" w:hAnsi="Calibri"/>
          <w:sz w:val="24"/>
          <w:szCs w:val="24"/>
        </w:rPr>
        <w:t>. A broad consensus was reached to deepen cooperation over regional confidence building measures. A joint press statement called for the timely completion of the Afghan electoral process within the constitutional framework, and the resolution of differences between the two candidates through political dialogue to enable the successful transition of power to the new president. </w:t>
      </w:r>
      <w:smartTag w:uri="urn:schemas-microsoft-com:office:smarttags" w:element="country-region">
        <w:r w:rsidRPr="00F30CED">
          <w:rPr>
            <w:rFonts w:ascii="Calibri" w:hAnsi="Calibri"/>
            <w:sz w:val="24"/>
            <w:szCs w:val="24"/>
          </w:rPr>
          <w:t>China</w:t>
        </w:r>
      </w:smartTag>
      <w:r w:rsidRPr="00F30CED">
        <w:rPr>
          <w:rFonts w:ascii="Calibri" w:hAnsi="Calibri"/>
          <w:sz w:val="24"/>
          <w:szCs w:val="24"/>
        </w:rPr>
        <w:t xml:space="preserve"> postponed the Heart of Asia </w:t>
      </w:r>
      <w:smartTag w:uri="urn:schemas-microsoft-com:office:smarttags" w:element="PersonName">
        <w:r w:rsidRPr="00F30CED">
          <w:rPr>
            <w:rFonts w:ascii="Calibri" w:hAnsi="Calibri"/>
            <w:sz w:val="24"/>
            <w:szCs w:val="24"/>
          </w:rPr>
          <w:t>Min</w:t>
        </w:r>
      </w:smartTag>
      <w:r w:rsidRPr="00F30CED">
        <w:rPr>
          <w:rFonts w:ascii="Calibri" w:hAnsi="Calibri"/>
          <w:sz w:val="24"/>
          <w:szCs w:val="24"/>
        </w:rPr>
        <w:t xml:space="preserve">isterial in </w:t>
      </w:r>
      <w:smartTag w:uri="urn:schemas-microsoft-com:office:smarttags" w:element="place">
        <w:smartTag w:uri="urn:schemas-microsoft-com:office:smarttags" w:element="City">
          <w:r w:rsidRPr="00F30CED">
            <w:rPr>
              <w:rFonts w:ascii="Calibri" w:hAnsi="Calibri"/>
              <w:sz w:val="24"/>
              <w:szCs w:val="24"/>
            </w:rPr>
            <w:t>Tianjin</w:t>
          </w:r>
        </w:smartTag>
      </w:smartTag>
      <w:r w:rsidRPr="00F30CED">
        <w:rPr>
          <w:rFonts w:ascii="Calibri" w:hAnsi="Calibri"/>
          <w:sz w:val="24"/>
          <w:szCs w:val="24"/>
        </w:rPr>
        <w:t xml:space="preserve"> planned for 29 August pending the completion of the Afghan elections.   </w:t>
      </w:r>
    </w:p>
    <w:p w:rsidR="003E0D54" w:rsidRDefault="003E0D54" w:rsidP="005F0509">
      <w:pPr>
        <w:jc w:val="both"/>
        <w:rPr>
          <w:rFonts w:ascii="Calibri" w:hAnsi="Calibri"/>
          <w:sz w:val="24"/>
          <w:szCs w:val="24"/>
        </w:rPr>
      </w:pPr>
    </w:p>
    <w:p w:rsidR="003E0D54" w:rsidRPr="003E0D54" w:rsidRDefault="003E0D54" w:rsidP="005F0509">
      <w:pPr>
        <w:jc w:val="both"/>
        <w:rPr>
          <w:rFonts w:ascii="Calibri" w:hAnsi="Calibri"/>
          <w:b/>
          <w:sz w:val="24"/>
          <w:szCs w:val="24"/>
        </w:rPr>
      </w:pPr>
      <w:r>
        <w:rPr>
          <w:rFonts w:ascii="Calibri" w:hAnsi="Calibri"/>
          <w:b/>
          <w:sz w:val="24"/>
          <w:szCs w:val="24"/>
        </w:rPr>
        <w:t>Peace Process</w:t>
      </w:r>
    </w:p>
    <w:p w:rsidR="00F30CED" w:rsidRPr="00F30CED" w:rsidRDefault="00F30CED" w:rsidP="005F0509">
      <w:pPr>
        <w:jc w:val="both"/>
        <w:rPr>
          <w:rFonts w:ascii="Calibri" w:hAnsi="Calibri"/>
          <w:sz w:val="24"/>
          <w:szCs w:val="24"/>
        </w:rPr>
      </w:pPr>
    </w:p>
    <w:p w:rsidR="00F30CED" w:rsidRPr="00F30CED" w:rsidRDefault="00F30CED" w:rsidP="005F0509">
      <w:pPr>
        <w:jc w:val="both"/>
        <w:rPr>
          <w:rFonts w:ascii="Calibri" w:hAnsi="Calibri"/>
          <w:sz w:val="24"/>
          <w:szCs w:val="24"/>
        </w:rPr>
      </w:pPr>
      <w:r w:rsidRPr="00F30CED">
        <w:rPr>
          <w:rFonts w:ascii="Calibri" w:hAnsi="Calibri"/>
          <w:sz w:val="24"/>
          <w:szCs w:val="24"/>
        </w:rPr>
        <w:t xml:space="preserve">On the 25 July, Taleban leader Mullah Mohammad Omar issued </w:t>
      </w:r>
      <w:r w:rsidR="004528BB">
        <w:rPr>
          <w:rFonts w:ascii="Calibri" w:hAnsi="Calibri"/>
          <w:sz w:val="24"/>
          <w:szCs w:val="24"/>
        </w:rPr>
        <w:t>a</w:t>
      </w:r>
      <w:r w:rsidRPr="00F30CED">
        <w:rPr>
          <w:rFonts w:ascii="Calibri" w:hAnsi="Calibri"/>
          <w:sz w:val="24"/>
          <w:szCs w:val="24"/>
        </w:rPr>
        <w:t xml:space="preserve"> Eid </w:t>
      </w:r>
      <w:r w:rsidR="00ED3499">
        <w:rPr>
          <w:rFonts w:ascii="Calibri" w:hAnsi="Calibri"/>
          <w:sz w:val="24"/>
          <w:szCs w:val="24"/>
        </w:rPr>
        <w:t>a</w:t>
      </w:r>
      <w:r w:rsidRPr="00F30CED">
        <w:rPr>
          <w:rFonts w:ascii="Calibri" w:hAnsi="Calibri"/>
          <w:sz w:val="24"/>
          <w:szCs w:val="24"/>
        </w:rPr>
        <w:t>l-Fitr message.  It contained familiar content</w:t>
      </w:r>
      <w:r w:rsidR="0020069B">
        <w:rPr>
          <w:rFonts w:ascii="Calibri" w:hAnsi="Calibri"/>
          <w:sz w:val="24"/>
          <w:szCs w:val="24"/>
        </w:rPr>
        <w:t xml:space="preserve"> - </w:t>
      </w:r>
      <w:r w:rsidRPr="00F30CED">
        <w:rPr>
          <w:rFonts w:ascii="Calibri" w:hAnsi="Calibri"/>
          <w:sz w:val="24"/>
          <w:szCs w:val="24"/>
        </w:rPr>
        <w:t xml:space="preserve">predicting imminent victory and rejecting the continued presence of international forces in </w:t>
      </w:r>
      <w:smartTag w:uri="urn:schemas-microsoft-com:office:smarttags" w:element="place">
        <w:smartTag w:uri="urn:schemas-microsoft-com:office:smarttags" w:element="country-region">
          <w:r w:rsidRPr="00F30CED">
            <w:rPr>
              <w:rFonts w:ascii="Calibri" w:hAnsi="Calibri"/>
              <w:sz w:val="24"/>
              <w:szCs w:val="24"/>
            </w:rPr>
            <w:t>Afghanistan</w:t>
          </w:r>
        </w:smartTag>
      </w:smartTag>
      <w:r w:rsidRPr="00F30CED">
        <w:rPr>
          <w:rFonts w:ascii="Calibri" w:hAnsi="Calibri"/>
          <w:sz w:val="24"/>
          <w:szCs w:val="24"/>
        </w:rPr>
        <w:t>.  </w:t>
      </w:r>
      <w:r w:rsidRPr="009F3543">
        <w:rPr>
          <w:rFonts w:ascii="Calibri" w:hAnsi="Calibri"/>
          <w:sz w:val="24"/>
          <w:szCs w:val="24"/>
        </w:rPr>
        <w:t xml:space="preserve">Omar </w:t>
      </w:r>
      <w:r w:rsidR="009F3543" w:rsidRPr="009F3543">
        <w:rPr>
          <w:rFonts w:ascii="Calibri" w:hAnsi="Calibri"/>
          <w:sz w:val="24"/>
          <w:szCs w:val="24"/>
        </w:rPr>
        <w:t xml:space="preserve">referenced </w:t>
      </w:r>
      <w:r w:rsidRPr="009F3543">
        <w:rPr>
          <w:rFonts w:ascii="Calibri" w:hAnsi="Calibri"/>
          <w:sz w:val="24"/>
          <w:szCs w:val="24"/>
        </w:rPr>
        <w:t xml:space="preserve">the Taleban Political Commission’s negotiation of the </w:t>
      </w:r>
      <w:smartTag w:uri="urn:schemas-microsoft-com:office:smarttags" w:element="place">
        <w:smartTag w:uri="urn:schemas-microsoft-com:office:smarttags" w:element="City">
          <w:r w:rsidRPr="009F3543">
            <w:rPr>
              <w:rFonts w:ascii="Calibri" w:hAnsi="Calibri"/>
              <w:sz w:val="24"/>
              <w:szCs w:val="24"/>
            </w:rPr>
            <w:t>Guantanamo</w:t>
          </w:r>
        </w:smartTag>
      </w:smartTag>
      <w:r w:rsidRPr="009F3543">
        <w:rPr>
          <w:rFonts w:ascii="Calibri" w:hAnsi="Calibri"/>
          <w:sz w:val="24"/>
          <w:szCs w:val="24"/>
        </w:rPr>
        <w:t xml:space="preserve"> prisoner exchange and reiterated that his movement posed no threat to the region or the world.  </w:t>
      </w:r>
      <w:r w:rsidRPr="00FB6704">
        <w:rPr>
          <w:rFonts w:ascii="Calibri" w:hAnsi="Calibri"/>
          <w:sz w:val="24"/>
          <w:szCs w:val="24"/>
        </w:rPr>
        <w:t xml:space="preserve">Separately, </w:t>
      </w:r>
      <w:r w:rsidR="00ED3499" w:rsidRPr="00FB6704">
        <w:rPr>
          <w:rFonts w:ascii="Calibri" w:hAnsi="Calibri" w:cs="Arial"/>
          <w:sz w:val="24"/>
          <w:szCs w:val="24"/>
        </w:rPr>
        <w:t>Hezb-e-Islami Gulbuddin</w:t>
      </w:r>
      <w:r w:rsidR="00ED3499" w:rsidRPr="00ED3499">
        <w:rPr>
          <w:rFonts w:ascii="Calibri" w:hAnsi="Calibri" w:cs="Arial"/>
          <w:color w:val="444444"/>
          <w:sz w:val="24"/>
          <w:szCs w:val="24"/>
        </w:rPr>
        <w:t xml:space="preserve"> (HIG)</w:t>
      </w:r>
      <w:r w:rsidR="00ED3499">
        <w:rPr>
          <w:rFonts w:cs="Arial"/>
          <w:color w:val="444444"/>
          <w:sz w:val="18"/>
        </w:rPr>
        <w:t xml:space="preserve"> </w:t>
      </w:r>
      <w:r w:rsidRPr="00F30CED">
        <w:rPr>
          <w:rFonts w:ascii="Calibri" w:hAnsi="Calibri"/>
          <w:sz w:val="24"/>
          <w:szCs w:val="24"/>
        </w:rPr>
        <w:t xml:space="preserve">leader Gulbuddin Hekmatyar’s Eid </w:t>
      </w:r>
      <w:r w:rsidR="00ED3499">
        <w:rPr>
          <w:rFonts w:ascii="Calibri" w:hAnsi="Calibri"/>
          <w:sz w:val="24"/>
          <w:szCs w:val="24"/>
        </w:rPr>
        <w:t>a</w:t>
      </w:r>
      <w:r w:rsidRPr="00F30CED">
        <w:rPr>
          <w:rFonts w:ascii="Calibri" w:hAnsi="Calibri"/>
          <w:sz w:val="24"/>
          <w:szCs w:val="24"/>
        </w:rPr>
        <w:t xml:space="preserve">l-Fitr statement directed his followers not to target civilians and government employees during the election period and urged foreign troops to withdraw from </w:t>
      </w:r>
      <w:smartTag w:uri="urn:schemas-microsoft-com:office:smarttags" w:element="place">
        <w:smartTag w:uri="urn:schemas-microsoft-com:office:smarttags" w:element="country-region">
          <w:r w:rsidRPr="00F30CED">
            <w:rPr>
              <w:rFonts w:ascii="Calibri" w:hAnsi="Calibri"/>
              <w:sz w:val="24"/>
              <w:szCs w:val="24"/>
            </w:rPr>
            <w:t>Afghanistan</w:t>
          </w:r>
        </w:smartTag>
      </w:smartTag>
      <w:r w:rsidRPr="00F30CED">
        <w:rPr>
          <w:rFonts w:ascii="Calibri" w:hAnsi="Calibri"/>
          <w:sz w:val="24"/>
          <w:szCs w:val="24"/>
        </w:rPr>
        <w:t xml:space="preserve">. </w:t>
      </w:r>
    </w:p>
    <w:p w:rsidR="00F30CED" w:rsidRPr="00F30CED" w:rsidRDefault="009F3543" w:rsidP="009F3543">
      <w:pPr>
        <w:tabs>
          <w:tab w:val="left" w:pos="7064"/>
        </w:tabs>
        <w:jc w:val="both"/>
        <w:rPr>
          <w:rFonts w:ascii="Calibri" w:hAnsi="Calibri"/>
          <w:sz w:val="24"/>
          <w:szCs w:val="24"/>
        </w:rPr>
      </w:pPr>
      <w:r>
        <w:rPr>
          <w:rFonts w:ascii="Calibri" w:hAnsi="Calibri"/>
          <w:sz w:val="24"/>
          <w:szCs w:val="24"/>
        </w:rPr>
        <w:tab/>
      </w:r>
    </w:p>
    <w:p w:rsidR="00F30CED" w:rsidRPr="00F30CED" w:rsidRDefault="00F30CED" w:rsidP="005F0509">
      <w:pPr>
        <w:jc w:val="both"/>
        <w:rPr>
          <w:rFonts w:ascii="Calibri" w:hAnsi="Calibri"/>
          <w:sz w:val="24"/>
          <w:szCs w:val="24"/>
        </w:rPr>
      </w:pPr>
      <w:r w:rsidRPr="00F30CED">
        <w:rPr>
          <w:rFonts w:ascii="Calibri" w:hAnsi="Calibri"/>
          <w:sz w:val="24"/>
          <w:szCs w:val="24"/>
        </w:rPr>
        <w:t xml:space="preserve">On 30 July the UN Security Council Sanction Committee added the names of Muhammad Omar Zadran, Yahya Haqqani, and Saidullah Jan to the 1988 Sanctions List established pursuant to resolution 1988 (2011).  </w:t>
      </w:r>
      <w:r w:rsidR="006B03DC">
        <w:rPr>
          <w:rFonts w:ascii="Calibri" w:hAnsi="Calibri"/>
          <w:sz w:val="24"/>
          <w:szCs w:val="24"/>
        </w:rPr>
        <w:t>The three</w:t>
      </w:r>
      <w:r w:rsidR="006B03DC" w:rsidRPr="00F30CED">
        <w:rPr>
          <w:rFonts w:ascii="Calibri" w:hAnsi="Calibri"/>
          <w:sz w:val="24"/>
          <w:szCs w:val="24"/>
        </w:rPr>
        <w:t xml:space="preserve"> </w:t>
      </w:r>
      <w:r w:rsidRPr="00F30CED">
        <w:rPr>
          <w:rFonts w:ascii="Calibri" w:hAnsi="Calibri"/>
          <w:sz w:val="24"/>
          <w:szCs w:val="24"/>
        </w:rPr>
        <w:t xml:space="preserve">individuals are </w:t>
      </w:r>
      <w:r w:rsidR="006B03DC">
        <w:rPr>
          <w:rFonts w:ascii="Calibri" w:hAnsi="Calibri"/>
          <w:sz w:val="24"/>
          <w:szCs w:val="24"/>
        </w:rPr>
        <w:t>understood</w:t>
      </w:r>
      <w:r w:rsidR="006B03DC" w:rsidRPr="00F30CED">
        <w:rPr>
          <w:rFonts w:ascii="Calibri" w:hAnsi="Calibri"/>
          <w:sz w:val="24"/>
          <w:szCs w:val="24"/>
        </w:rPr>
        <w:t xml:space="preserve"> </w:t>
      </w:r>
      <w:r w:rsidRPr="00F30CED">
        <w:rPr>
          <w:rFonts w:ascii="Calibri" w:hAnsi="Calibri"/>
          <w:sz w:val="24"/>
          <w:szCs w:val="24"/>
        </w:rPr>
        <w:t xml:space="preserve">to be senior members </w:t>
      </w:r>
      <w:r w:rsidR="006B03DC">
        <w:rPr>
          <w:rFonts w:ascii="Calibri" w:hAnsi="Calibri"/>
          <w:sz w:val="24"/>
          <w:szCs w:val="24"/>
        </w:rPr>
        <w:t>of</w:t>
      </w:r>
      <w:r w:rsidR="006B03DC" w:rsidRPr="00F30CED">
        <w:rPr>
          <w:rFonts w:ascii="Calibri" w:hAnsi="Calibri"/>
          <w:sz w:val="24"/>
          <w:szCs w:val="24"/>
        </w:rPr>
        <w:t xml:space="preserve"> </w:t>
      </w:r>
      <w:r w:rsidRPr="00F30CED">
        <w:rPr>
          <w:rFonts w:ascii="Calibri" w:hAnsi="Calibri"/>
          <w:sz w:val="24"/>
          <w:szCs w:val="24"/>
        </w:rPr>
        <w:t xml:space="preserve">the Haqqani Network.  This brings the total </w:t>
      </w:r>
      <w:r w:rsidR="004528BB">
        <w:rPr>
          <w:rFonts w:ascii="Calibri" w:hAnsi="Calibri"/>
          <w:sz w:val="24"/>
          <w:szCs w:val="24"/>
        </w:rPr>
        <w:t xml:space="preserve">number of those listed under the regime </w:t>
      </w:r>
      <w:r w:rsidRPr="00F30CED">
        <w:rPr>
          <w:rFonts w:ascii="Calibri" w:hAnsi="Calibri"/>
          <w:sz w:val="24"/>
          <w:szCs w:val="24"/>
        </w:rPr>
        <w:t>to 135 individuals and 4 entities and other groups. </w:t>
      </w:r>
      <w:r w:rsidR="006B03DC">
        <w:rPr>
          <w:rFonts w:ascii="Calibri" w:hAnsi="Calibri"/>
          <w:sz w:val="24"/>
          <w:szCs w:val="24"/>
        </w:rPr>
        <w:t xml:space="preserve"> </w:t>
      </w:r>
      <w:r w:rsidR="006B03DC" w:rsidRPr="00F30CED">
        <w:rPr>
          <w:rFonts w:ascii="Calibri" w:hAnsi="Calibri"/>
          <w:sz w:val="24"/>
          <w:szCs w:val="24"/>
        </w:rPr>
        <w:t>Those listed are subject to asset freezes and travel bans.</w:t>
      </w:r>
    </w:p>
    <w:p w:rsidR="00F30CED" w:rsidRDefault="00F30CED" w:rsidP="00990E9F">
      <w:pPr>
        <w:jc w:val="both"/>
        <w:rPr>
          <w:rFonts w:ascii="Calibri" w:hAnsi="Calibri" w:cs="Arial"/>
          <w:sz w:val="24"/>
          <w:szCs w:val="24"/>
        </w:rPr>
      </w:pPr>
    </w:p>
    <w:p w:rsidR="00757E13" w:rsidRPr="00757E13" w:rsidRDefault="00757E13" w:rsidP="00757E13">
      <w:pPr>
        <w:jc w:val="both"/>
        <w:rPr>
          <w:rFonts w:ascii="Calibri" w:hAnsi="Calibri" w:cs="Arial"/>
          <w:sz w:val="24"/>
          <w:szCs w:val="24"/>
        </w:rPr>
      </w:pPr>
      <w:r w:rsidRPr="00757E13">
        <w:rPr>
          <w:rFonts w:ascii="Calibri" w:hAnsi="Calibri" w:cs="Arial"/>
          <w:b/>
          <w:sz w:val="24"/>
          <w:szCs w:val="24"/>
        </w:rPr>
        <w:t>Governance Reform</w:t>
      </w:r>
    </w:p>
    <w:p w:rsidR="00757E13" w:rsidRDefault="00757E13" w:rsidP="00757E13">
      <w:pPr>
        <w:jc w:val="both"/>
        <w:rPr>
          <w:rFonts w:ascii="Calibri" w:hAnsi="Calibri" w:cs="Arial"/>
          <w:sz w:val="24"/>
          <w:szCs w:val="24"/>
          <w:lang w:eastAsia="en-GB"/>
        </w:rPr>
      </w:pPr>
    </w:p>
    <w:p w:rsidR="00757E13" w:rsidRPr="00757E13" w:rsidRDefault="00757E13" w:rsidP="00757E13">
      <w:pPr>
        <w:jc w:val="both"/>
        <w:rPr>
          <w:rFonts w:ascii="Calibri" w:hAnsi="Calibri" w:cs="Arial"/>
          <w:sz w:val="24"/>
          <w:szCs w:val="24"/>
          <w:lang w:eastAsia="en-GB"/>
        </w:rPr>
      </w:pPr>
      <w:r w:rsidRPr="00757E13">
        <w:rPr>
          <w:rFonts w:ascii="Calibri" w:hAnsi="Calibri" w:cs="Arial"/>
          <w:sz w:val="24"/>
          <w:szCs w:val="24"/>
          <w:lang w:eastAsia="en-GB"/>
        </w:rPr>
        <w:t xml:space="preserve">A new </w:t>
      </w:r>
      <w:smartTag w:uri="urn:schemas-microsoft-com:office:smarttags" w:element="PersonName">
        <w:r w:rsidRPr="00757E13">
          <w:rPr>
            <w:rFonts w:ascii="Calibri" w:hAnsi="Calibri" w:cs="Arial"/>
            <w:sz w:val="24"/>
            <w:szCs w:val="24"/>
            <w:lang w:eastAsia="en-GB"/>
          </w:rPr>
          <w:t>Min</w:t>
        </w:r>
      </w:smartTag>
      <w:r w:rsidRPr="00757E13">
        <w:rPr>
          <w:rFonts w:ascii="Calibri" w:hAnsi="Calibri" w:cs="Arial"/>
          <w:sz w:val="24"/>
          <w:szCs w:val="24"/>
          <w:lang w:eastAsia="en-GB"/>
        </w:rPr>
        <w:t xml:space="preserve">erals Law was signed off by President Karzai on 9 August. </w:t>
      </w:r>
      <w:r w:rsidR="009F3543">
        <w:rPr>
          <w:rFonts w:ascii="Calibri" w:hAnsi="Calibri" w:cs="Arial"/>
          <w:sz w:val="24"/>
          <w:szCs w:val="24"/>
          <w:lang w:eastAsia="en-GB"/>
        </w:rPr>
        <w:t>T</w:t>
      </w:r>
      <w:r w:rsidRPr="00757E13">
        <w:rPr>
          <w:rFonts w:ascii="Calibri" w:hAnsi="Calibri" w:cs="Arial"/>
          <w:sz w:val="24"/>
          <w:szCs w:val="24"/>
          <w:lang w:eastAsia="en-GB"/>
        </w:rPr>
        <w:t xml:space="preserve">he law’s implementation creates the opportunity for better regulation of </w:t>
      </w:r>
      <w:smartTag w:uri="urn:schemas-microsoft-com:office:smarttags" w:element="place">
        <w:smartTag w:uri="urn:schemas-microsoft-com:office:smarttags" w:element="country-region">
          <w:r w:rsidRPr="00757E13">
            <w:rPr>
              <w:rFonts w:ascii="Calibri" w:hAnsi="Calibri" w:cs="Arial"/>
              <w:sz w:val="24"/>
              <w:szCs w:val="24"/>
              <w:lang w:eastAsia="en-GB"/>
            </w:rPr>
            <w:t>Afghanistan</w:t>
          </w:r>
        </w:smartTag>
      </w:smartTag>
      <w:r w:rsidRPr="00757E13">
        <w:rPr>
          <w:rFonts w:ascii="Calibri" w:hAnsi="Calibri" w:cs="Arial"/>
          <w:sz w:val="24"/>
          <w:szCs w:val="24"/>
          <w:lang w:eastAsia="en-GB"/>
        </w:rPr>
        <w:t>’s mineral resources</w:t>
      </w:r>
      <w:r w:rsidR="006B03DC">
        <w:rPr>
          <w:rFonts w:ascii="Calibri" w:hAnsi="Calibri" w:cs="Arial"/>
          <w:sz w:val="24"/>
          <w:szCs w:val="24"/>
          <w:lang w:eastAsia="en-GB"/>
        </w:rPr>
        <w:t xml:space="preserve"> and will</w:t>
      </w:r>
      <w:r w:rsidR="006B03DC" w:rsidRPr="00757E13">
        <w:rPr>
          <w:rFonts w:ascii="Calibri" w:hAnsi="Calibri" w:cs="Arial"/>
          <w:sz w:val="24"/>
          <w:szCs w:val="24"/>
          <w:lang w:eastAsia="en-GB"/>
        </w:rPr>
        <w:t xml:space="preserve"> </w:t>
      </w:r>
      <w:r w:rsidRPr="00757E13">
        <w:rPr>
          <w:rFonts w:ascii="Calibri" w:hAnsi="Calibri" w:cs="Arial"/>
          <w:sz w:val="24"/>
          <w:szCs w:val="24"/>
          <w:lang w:eastAsia="en-GB"/>
        </w:rPr>
        <w:t>build confidence amongst potential investors in the mineral sector</w:t>
      </w:r>
      <w:r w:rsidR="006B03DC">
        <w:rPr>
          <w:rFonts w:ascii="Calibri" w:hAnsi="Calibri" w:cs="Arial"/>
          <w:sz w:val="24"/>
          <w:szCs w:val="24"/>
          <w:lang w:eastAsia="en-GB"/>
        </w:rPr>
        <w:t xml:space="preserve">.  These are important to </w:t>
      </w:r>
      <w:r w:rsidRPr="00757E13">
        <w:rPr>
          <w:rFonts w:ascii="Calibri" w:hAnsi="Calibri" w:cs="Arial"/>
          <w:sz w:val="24"/>
          <w:szCs w:val="24"/>
          <w:lang w:eastAsia="en-GB"/>
        </w:rPr>
        <w:t>enabl</w:t>
      </w:r>
      <w:r w:rsidR="006B03DC">
        <w:rPr>
          <w:rFonts w:ascii="Calibri" w:hAnsi="Calibri" w:cs="Arial"/>
          <w:sz w:val="24"/>
          <w:szCs w:val="24"/>
          <w:lang w:eastAsia="en-GB"/>
        </w:rPr>
        <w:t>e</w:t>
      </w:r>
      <w:r w:rsidRPr="00757E13">
        <w:rPr>
          <w:rFonts w:ascii="Calibri" w:hAnsi="Calibri" w:cs="Arial"/>
          <w:sz w:val="24"/>
          <w:szCs w:val="24"/>
          <w:lang w:eastAsia="en-GB"/>
        </w:rPr>
        <w:t xml:space="preserve"> the country to take advantage of its valuable mineral deposits. Although not perfect, the law should allow some </w:t>
      </w:r>
      <w:r w:rsidR="00ED3499">
        <w:rPr>
          <w:rFonts w:ascii="Calibri" w:hAnsi="Calibri" w:cs="Arial"/>
          <w:sz w:val="24"/>
          <w:szCs w:val="24"/>
          <w:lang w:eastAsia="en-GB"/>
        </w:rPr>
        <w:t>significant</w:t>
      </w:r>
      <w:r w:rsidR="00ED3499" w:rsidRPr="00757E13">
        <w:rPr>
          <w:rFonts w:ascii="Calibri" w:hAnsi="Calibri" w:cs="Arial"/>
          <w:sz w:val="24"/>
          <w:szCs w:val="24"/>
          <w:lang w:eastAsia="en-GB"/>
        </w:rPr>
        <w:t xml:space="preserve"> </w:t>
      </w:r>
      <w:r w:rsidRPr="00757E13">
        <w:rPr>
          <w:rFonts w:ascii="Calibri" w:hAnsi="Calibri" w:cs="Arial"/>
          <w:sz w:val="24"/>
          <w:szCs w:val="24"/>
          <w:lang w:eastAsia="en-GB"/>
        </w:rPr>
        <w:t xml:space="preserve">mineral projects, such as Hajigak Iron </w:t>
      </w:r>
      <w:smartTag w:uri="urn:schemas-microsoft-com:office:smarttags" w:element="State">
        <w:smartTag w:uri="urn:schemas-microsoft-com:office:smarttags" w:element="place">
          <w:r w:rsidRPr="00757E13">
            <w:rPr>
              <w:rFonts w:ascii="Calibri" w:hAnsi="Calibri" w:cs="Arial"/>
              <w:sz w:val="24"/>
              <w:szCs w:val="24"/>
              <w:lang w:eastAsia="en-GB"/>
            </w:rPr>
            <w:t>Ore</w:t>
          </w:r>
        </w:smartTag>
      </w:smartTag>
      <w:r w:rsidRPr="00757E13">
        <w:rPr>
          <w:rFonts w:ascii="Calibri" w:hAnsi="Calibri" w:cs="Arial"/>
          <w:sz w:val="24"/>
          <w:szCs w:val="24"/>
          <w:lang w:eastAsia="en-GB"/>
        </w:rPr>
        <w:t>, Balkhab Copper, Badakhshan Gold, Shaida Copper and Zarkashan Copper-Gold, to be</w:t>
      </w:r>
      <w:r w:rsidR="006B03DC">
        <w:rPr>
          <w:rFonts w:ascii="Calibri" w:hAnsi="Calibri" w:cs="Arial"/>
          <w:sz w:val="24"/>
          <w:szCs w:val="24"/>
          <w:lang w:eastAsia="en-GB"/>
        </w:rPr>
        <w:t>gin</w:t>
      </w:r>
      <w:r w:rsidRPr="00757E13">
        <w:rPr>
          <w:rFonts w:ascii="Calibri" w:hAnsi="Calibri" w:cs="Arial"/>
          <w:sz w:val="24"/>
          <w:szCs w:val="24"/>
          <w:lang w:eastAsia="en-GB"/>
        </w:rPr>
        <w:t>.</w:t>
      </w:r>
    </w:p>
    <w:p w:rsidR="00757E13" w:rsidRPr="00757E13" w:rsidRDefault="00757E13" w:rsidP="00757E13">
      <w:pPr>
        <w:jc w:val="both"/>
        <w:rPr>
          <w:rFonts w:ascii="Calibri" w:hAnsi="Calibri" w:cs="Arial"/>
          <w:sz w:val="24"/>
          <w:szCs w:val="24"/>
          <w:lang w:eastAsia="en-GB"/>
        </w:rPr>
      </w:pPr>
    </w:p>
    <w:p w:rsidR="00757E13" w:rsidRPr="00757E13" w:rsidRDefault="00757E13" w:rsidP="00757E13">
      <w:pPr>
        <w:jc w:val="both"/>
        <w:rPr>
          <w:rFonts w:ascii="Calibri" w:hAnsi="Calibri" w:cs="Arial"/>
          <w:sz w:val="24"/>
          <w:szCs w:val="24"/>
        </w:rPr>
      </w:pPr>
      <w:r w:rsidRPr="00757E13">
        <w:rPr>
          <w:rFonts w:ascii="Calibri" w:hAnsi="Calibri" w:cs="Arial"/>
          <w:sz w:val="24"/>
          <w:szCs w:val="24"/>
        </w:rPr>
        <w:t>The Afghan government is currently facing significant fiscal challenges, exacerbated by the protracted election process.  The Afghanistan Revenue Department (ARD) has reported that revenue continues to increase but is approximately 25% behind IMF targets. Customs revenue is worst affected with a 10% reduction in trade due to the uncertainty around election results. Tax revenue is also down approximately 10</w:t>
      </w:r>
      <w:r w:rsidR="00F269D9">
        <w:rPr>
          <w:rFonts w:ascii="Calibri" w:hAnsi="Calibri" w:cs="Arial"/>
          <w:sz w:val="24"/>
          <w:szCs w:val="24"/>
        </w:rPr>
        <w:t xml:space="preserve">%. </w:t>
      </w:r>
      <w:r w:rsidRPr="00757E13">
        <w:rPr>
          <w:rFonts w:ascii="Calibri" w:hAnsi="Calibri" w:cs="Arial"/>
          <w:sz w:val="24"/>
          <w:szCs w:val="24"/>
        </w:rPr>
        <w:t>The VAT Law remains with Parliament. A joint committee has been established to decide whether the VAT rate should be restored to 8% after being reduced to 5%.</w:t>
      </w:r>
    </w:p>
    <w:p w:rsidR="00757E13" w:rsidRPr="00757E13" w:rsidRDefault="00757E13" w:rsidP="00757E13">
      <w:pPr>
        <w:jc w:val="both"/>
        <w:rPr>
          <w:rFonts w:ascii="Calibri" w:hAnsi="Calibri" w:cs="Arial"/>
          <w:sz w:val="24"/>
          <w:szCs w:val="24"/>
        </w:rPr>
      </w:pPr>
    </w:p>
    <w:p w:rsidR="00757E13" w:rsidRPr="00757E13" w:rsidRDefault="00757E13" w:rsidP="00757E13">
      <w:pPr>
        <w:jc w:val="both"/>
        <w:rPr>
          <w:rFonts w:ascii="Calibri" w:hAnsi="Calibri" w:cs="Arial"/>
          <w:b/>
          <w:sz w:val="24"/>
          <w:szCs w:val="24"/>
        </w:rPr>
      </w:pPr>
      <w:r w:rsidRPr="00757E13">
        <w:rPr>
          <w:rFonts w:ascii="Calibri" w:hAnsi="Calibri" w:cs="Arial"/>
          <w:b/>
          <w:sz w:val="24"/>
          <w:szCs w:val="24"/>
        </w:rPr>
        <w:t>Economic and Social Development</w:t>
      </w:r>
    </w:p>
    <w:p w:rsidR="00F269D9" w:rsidRDefault="00F269D9" w:rsidP="00757E13">
      <w:pPr>
        <w:jc w:val="both"/>
        <w:rPr>
          <w:rFonts w:ascii="Calibri" w:hAnsi="Calibri" w:cs="Arial"/>
          <w:sz w:val="24"/>
          <w:szCs w:val="24"/>
        </w:rPr>
      </w:pPr>
    </w:p>
    <w:p w:rsidR="00757E13" w:rsidRDefault="00757E13" w:rsidP="00757E13">
      <w:pPr>
        <w:jc w:val="both"/>
        <w:rPr>
          <w:rFonts w:ascii="Calibri" w:hAnsi="Calibri" w:cs="Arial"/>
          <w:sz w:val="24"/>
          <w:szCs w:val="24"/>
        </w:rPr>
      </w:pPr>
      <w:r w:rsidRPr="00757E13">
        <w:rPr>
          <w:rFonts w:ascii="Calibri" w:hAnsi="Calibri" w:cs="Arial"/>
          <w:sz w:val="24"/>
          <w:szCs w:val="24"/>
        </w:rPr>
        <w:t xml:space="preserve">The </w:t>
      </w:r>
      <w:smartTag w:uri="urn:schemas-microsoft-com:office:smarttags" w:element="country-region">
        <w:r w:rsidRPr="00757E13">
          <w:rPr>
            <w:rFonts w:ascii="Calibri" w:hAnsi="Calibri" w:cs="Arial"/>
            <w:sz w:val="24"/>
            <w:szCs w:val="24"/>
          </w:rPr>
          <w:t>UK</w:t>
        </w:r>
      </w:smartTag>
      <w:r w:rsidRPr="00757E13">
        <w:rPr>
          <w:rFonts w:ascii="Calibri" w:hAnsi="Calibri" w:cs="Arial"/>
          <w:sz w:val="24"/>
          <w:szCs w:val="24"/>
        </w:rPr>
        <w:t xml:space="preserve"> has provided £5 million funding in response to the 2014 Emergency Appeal of the International Committee of the Red Cross (ICRC) in </w:t>
      </w:r>
      <w:smartTag w:uri="urn:schemas-microsoft-com:office:smarttags" w:element="place">
        <w:smartTag w:uri="urn:schemas-microsoft-com:office:smarttags" w:element="country-region">
          <w:r w:rsidRPr="00757E13">
            <w:rPr>
              <w:rFonts w:ascii="Calibri" w:hAnsi="Calibri" w:cs="Arial"/>
              <w:sz w:val="24"/>
              <w:szCs w:val="24"/>
            </w:rPr>
            <w:t>Afghanistan</w:t>
          </w:r>
        </w:smartTag>
      </w:smartTag>
      <w:r w:rsidRPr="00757E13">
        <w:rPr>
          <w:rFonts w:ascii="Calibri" w:hAnsi="Calibri" w:cs="Arial"/>
          <w:sz w:val="24"/>
          <w:szCs w:val="24"/>
        </w:rPr>
        <w:t>. Between April and September 2014, ICRC provided food assistance, essential household items, water, shelter and training to 308,000 people, including internally displaced people, returnees, refugees and other conflict-affected Afghans. In addition, 40,000 patients were treated and received health and physical rehabilitation services through 10 ICRC-supported hospi</w:t>
      </w:r>
      <w:r w:rsidR="00F269D9">
        <w:rPr>
          <w:rFonts w:ascii="Calibri" w:hAnsi="Calibri" w:cs="Arial"/>
          <w:sz w:val="24"/>
          <w:szCs w:val="24"/>
        </w:rPr>
        <w:t>tals, 48 health centres and 8</w:t>
      </w:r>
      <w:r w:rsidRPr="00757E13">
        <w:rPr>
          <w:rFonts w:ascii="Calibri" w:hAnsi="Calibri" w:cs="Arial"/>
          <w:sz w:val="24"/>
          <w:szCs w:val="24"/>
        </w:rPr>
        <w:t xml:space="preserve"> physical rehabilitation clinics across </w:t>
      </w:r>
      <w:smartTag w:uri="urn:schemas-microsoft-com:office:smarttags" w:element="country-region">
        <w:smartTag w:uri="urn:schemas-microsoft-com:office:smarttags" w:element="place">
          <w:r w:rsidRPr="00757E13">
            <w:rPr>
              <w:rFonts w:ascii="Calibri" w:hAnsi="Calibri" w:cs="Arial"/>
              <w:sz w:val="24"/>
              <w:szCs w:val="24"/>
            </w:rPr>
            <w:t>Afghanistan</w:t>
          </w:r>
        </w:smartTag>
      </w:smartTag>
      <w:r w:rsidRPr="00757E13">
        <w:rPr>
          <w:rFonts w:ascii="Calibri" w:hAnsi="Calibri" w:cs="Arial"/>
          <w:sz w:val="24"/>
          <w:szCs w:val="24"/>
        </w:rPr>
        <w:t xml:space="preserve">. </w:t>
      </w:r>
    </w:p>
    <w:p w:rsidR="009F3543" w:rsidRPr="00757E13" w:rsidRDefault="009F3543" w:rsidP="00757E13">
      <w:pPr>
        <w:jc w:val="both"/>
        <w:rPr>
          <w:rFonts w:ascii="Calibri" w:hAnsi="Calibri" w:cs="Arial"/>
          <w:sz w:val="24"/>
          <w:szCs w:val="24"/>
        </w:rPr>
      </w:pPr>
    </w:p>
    <w:p w:rsidR="00B72F3B" w:rsidRDefault="00757E13" w:rsidP="00757E13">
      <w:pPr>
        <w:jc w:val="both"/>
        <w:rPr>
          <w:rFonts w:ascii="Calibri" w:hAnsi="Calibri"/>
          <w:sz w:val="24"/>
          <w:szCs w:val="24"/>
          <w:lang w:val="en-US"/>
        </w:rPr>
      </w:pPr>
      <w:r w:rsidRPr="00757E13">
        <w:rPr>
          <w:rFonts w:ascii="Calibri" w:hAnsi="Calibri" w:cs="Arial"/>
          <w:sz w:val="24"/>
          <w:szCs w:val="24"/>
          <w:lang w:val="en-US"/>
        </w:rPr>
        <w:t xml:space="preserve">The </w:t>
      </w:r>
      <w:smartTag w:uri="urn:schemas-microsoft-com:office:smarttags" w:element="place">
        <w:smartTag w:uri="urn:schemas-microsoft-com:office:smarttags" w:element="country-region">
          <w:r w:rsidRPr="00757E13">
            <w:rPr>
              <w:rFonts w:ascii="Calibri" w:hAnsi="Calibri" w:cs="Arial"/>
              <w:sz w:val="24"/>
              <w:szCs w:val="24"/>
              <w:lang w:val="en-US"/>
            </w:rPr>
            <w:t>UK</w:t>
          </w:r>
        </w:smartTag>
      </w:smartTag>
      <w:r w:rsidRPr="00757E13">
        <w:rPr>
          <w:rFonts w:ascii="Calibri" w:hAnsi="Calibri" w:cs="Arial"/>
          <w:sz w:val="24"/>
          <w:szCs w:val="24"/>
          <w:lang w:val="en-US"/>
        </w:rPr>
        <w:t xml:space="preserve"> continues to support increased legal rural employment and income opportunities through the Comprehensive Agriculture and Rural Development Facility (CARD-F).  It also aims to reduce the risk of resurgence in poppy cultivation by creating sustainable alternatives for farmers. In August, CARD-F trained more than 500 farmers of high-value crops in post-harvesting</w:t>
      </w:r>
      <w:r w:rsidR="00F269D9">
        <w:rPr>
          <w:rFonts w:ascii="Calibri" w:hAnsi="Calibri" w:cs="Arial"/>
          <w:sz w:val="24"/>
          <w:szCs w:val="24"/>
          <w:lang w:val="en-US"/>
        </w:rPr>
        <w:t xml:space="preserve"> and marketing</w:t>
      </w:r>
      <w:r w:rsidR="00DC189C">
        <w:rPr>
          <w:rFonts w:ascii="Calibri" w:hAnsi="Calibri" w:cs="Arial"/>
          <w:sz w:val="24"/>
          <w:szCs w:val="24"/>
          <w:lang w:val="en-US"/>
        </w:rPr>
        <w:t>.</w:t>
      </w:r>
    </w:p>
    <w:p w:rsidR="00AE7AF7" w:rsidRDefault="00AE7AF7" w:rsidP="00757E13">
      <w:pPr>
        <w:jc w:val="both"/>
        <w:rPr>
          <w:rFonts w:ascii="Calibri" w:hAnsi="Calibri"/>
          <w:sz w:val="24"/>
          <w:szCs w:val="24"/>
          <w:lang w:val="en-US"/>
        </w:rPr>
      </w:pPr>
    </w:p>
    <w:p w:rsidR="007E4726" w:rsidRDefault="007E4726" w:rsidP="00B72F3B">
      <w:pPr>
        <w:jc w:val="both"/>
        <w:rPr>
          <w:rFonts w:ascii="Calibri" w:hAnsi="Calibri"/>
          <w:b/>
          <w:sz w:val="24"/>
          <w:szCs w:val="24"/>
          <w:lang w:val="en-US"/>
        </w:rPr>
      </w:pPr>
      <w:r w:rsidRPr="007E4726">
        <w:rPr>
          <w:rFonts w:ascii="Calibri" w:hAnsi="Calibri"/>
          <w:b/>
          <w:sz w:val="24"/>
          <w:szCs w:val="24"/>
          <w:lang w:val="en-US"/>
        </w:rPr>
        <w:t>Rule of L</w:t>
      </w:r>
      <w:r w:rsidR="00F269D9">
        <w:rPr>
          <w:rFonts w:ascii="Calibri" w:hAnsi="Calibri"/>
          <w:b/>
          <w:sz w:val="24"/>
          <w:szCs w:val="24"/>
          <w:lang w:val="en-US"/>
        </w:rPr>
        <w:t>aw</w:t>
      </w:r>
    </w:p>
    <w:p w:rsidR="007E4726" w:rsidRDefault="007E4726" w:rsidP="00B72F3B">
      <w:pPr>
        <w:jc w:val="both"/>
        <w:rPr>
          <w:rFonts w:ascii="Calibri" w:hAnsi="Calibri"/>
          <w:b/>
          <w:sz w:val="24"/>
          <w:szCs w:val="24"/>
          <w:lang w:val="en-US"/>
        </w:rPr>
      </w:pPr>
    </w:p>
    <w:p w:rsidR="002110F3" w:rsidRPr="002110F3" w:rsidRDefault="002110F3" w:rsidP="002110F3">
      <w:pPr>
        <w:jc w:val="both"/>
        <w:rPr>
          <w:rFonts w:ascii="Calibri" w:hAnsi="Calibri"/>
          <w:sz w:val="24"/>
          <w:szCs w:val="24"/>
        </w:rPr>
      </w:pPr>
      <w:r w:rsidRPr="002110F3">
        <w:rPr>
          <w:rFonts w:ascii="Calibri" w:hAnsi="Calibri"/>
          <w:sz w:val="24"/>
          <w:szCs w:val="24"/>
        </w:rPr>
        <w:t xml:space="preserve">The </w:t>
      </w:r>
      <w:smartTag w:uri="urn:schemas-microsoft-com:office:smarttags" w:element="place">
        <w:smartTag w:uri="urn:schemas-microsoft-com:office:smarttags" w:element="country-region">
          <w:r w:rsidRPr="002110F3">
            <w:rPr>
              <w:rFonts w:ascii="Calibri" w:hAnsi="Calibri"/>
              <w:sz w:val="24"/>
              <w:szCs w:val="24"/>
            </w:rPr>
            <w:t>UK</w:t>
          </w:r>
        </w:smartTag>
      </w:smartTag>
      <w:r w:rsidRPr="002110F3">
        <w:rPr>
          <w:rFonts w:ascii="Calibri" w:hAnsi="Calibri"/>
          <w:sz w:val="24"/>
          <w:szCs w:val="24"/>
        </w:rPr>
        <w:t xml:space="preserve"> has been nominated to chair the Senior Police Advisory Group</w:t>
      </w:r>
      <w:r w:rsidR="00F36C49">
        <w:rPr>
          <w:rFonts w:ascii="Calibri" w:hAnsi="Calibri"/>
          <w:sz w:val="24"/>
          <w:szCs w:val="24"/>
        </w:rPr>
        <w:t xml:space="preserve"> (SPAG)</w:t>
      </w:r>
      <w:r w:rsidRPr="002110F3">
        <w:rPr>
          <w:rFonts w:ascii="Calibri" w:hAnsi="Calibri"/>
          <w:sz w:val="24"/>
          <w:szCs w:val="24"/>
        </w:rPr>
        <w:t>, a policing subgroup of the International Police Coordination Board (IPCB)</w:t>
      </w:r>
      <w:r w:rsidR="00F269D9">
        <w:rPr>
          <w:rFonts w:ascii="Calibri" w:hAnsi="Calibri"/>
          <w:sz w:val="24"/>
          <w:szCs w:val="24"/>
        </w:rPr>
        <w:t>,</w:t>
      </w:r>
      <w:r w:rsidRPr="002110F3">
        <w:rPr>
          <w:rFonts w:ascii="Calibri" w:hAnsi="Calibri"/>
          <w:sz w:val="24"/>
          <w:szCs w:val="24"/>
        </w:rPr>
        <w:t xml:space="preserve"> which provides policing reform recommendations to the </w:t>
      </w:r>
      <w:r w:rsidR="00F36C49">
        <w:rPr>
          <w:rFonts w:ascii="Calibri" w:hAnsi="Calibri"/>
          <w:sz w:val="24"/>
          <w:szCs w:val="24"/>
        </w:rPr>
        <w:t>board</w:t>
      </w:r>
      <w:r w:rsidRPr="002110F3">
        <w:rPr>
          <w:rFonts w:ascii="Calibri" w:hAnsi="Calibri"/>
          <w:sz w:val="24"/>
          <w:szCs w:val="24"/>
        </w:rPr>
        <w:t xml:space="preserve">. The SPAG is made up of representatives from all major international policing actors, including </w:t>
      </w:r>
      <w:r w:rsidR="00667732">
        <w:rPr>
          <w:rFonts w:ascii="Calibri" w:hAnsi="Calibri"/>
          <w:sz w:val="24"/>
          <w:szCs w:val="24"/>
        </w:rPr>
        <w:t xml:space="preserve">the </w:t>
      </w:r>
      <w:r w:rsidRPr="002110F3">
        <w:rPr>
          <w:rFonts w:ascii="Calibri" w:hAnsi="Calibri"/>
          <w:sz w:val="24"/>
          <w:szCs w:val="24"/>
        </w:rPr>
        <w:t>EU</w:t>
      </w:r>
      <w:r w:rsidR="00667732">
        <w:rPr>
          <w:rFonts w:ascii="Calibri" w:hAnsi="Calibri"/>
          <w:sz w:val="24"/>
          <w:szCs w:val="24"/>
        </w:rPr>
        <w:t xml:space="preserve"> </w:t>
      </w:r>
      <w:r w:rsidRPr="002110F3">
        <w:rPr>
          <w:rFonts w:ascii="Calibri" w:hAnsi="Calibri"/>
          <w:sz w:val="24"/>
          <w:szCs w:val="24"/>
        </w:rPr>
        <w:t>P</w:t>
      </w:r>
      <w:r w:rsidR="00667732">
        <w:rPr>
          <w:rFonts w:ascii="Calibri" w:hAnsi="Calibri"/>
          <w:sz w:val="24"/>
          <w:szCs w:val="24"/>
        </w:rPr>
        <w:t>olice Training Mission Afghanistan (EUPOL)</w:t>
      </w:r>
      <w:r w:rsidRPr="002110F3">
        <w:rPr>
          <w:rFonts w:ascii="Calibri" w:hAnsi="Calibri"/>
          <w:sz w:val="24"/>
          <w:szCs w:val="24"/>
        </w:rPr>
        <w:t>, UN</w:t>
      </w:r>
      <w:r w:rsidR="00667732">
        <w:rPr>
          <w:rFonts w:ascii="Calibri" w:hAnsi="Calibri"/>
          <w:sz w:val="24"/>
          <w:szCs w:val="24"/>
        </w:rPr>
        <w:t xml:space="preserve"> </w:t>
      </w:r>
      <w:r w:rsidRPr="002110F3">
        <w:rPr>
          <w:rFonts w:ascii="Calibri" w:hAnsi="Calibri"/>
          <w:sz w:val="24"/>
          <w:szCs w:val="24"/>
        </w:rPr>
        <w:t>D</w:t>
      </w:r>
      <w:r w:rsidR="00667732">
        <w:rPr>
          <w:rFonts w:ascii="Calibri" w:hAnsi="Calibri"/>
          <w:sz w:val="24"/>
          <w:szCs w:val="24"/>
        </w:rPr>
        <w:t xml:space="preserve">evelopment </w:t>
      </w:r>
      <w:r w:rsidRPr="002110F3">
        <w:rPr>
          <w:rFonts w:ascii="Calibri" w:hAnsi="Calibri"/>
          <w:sz w:val="24"/>
          <w:szCs w:val="24"/>
        </w:rPr>
        <w:t>P</w:t>
      </w:r>
      <w:r w:rsidR="00667732">
        <w:rPr>
          <w:rFonts w:ascii="Calibri" w:hAnsi="Calibri"/>
          <w:sz w:val="24"/>
          <w:szCs w:val="24"/>
        </w:rPr>
        <w:t>rogramme (UNDP)</w:t>
      </w:r>
      <w:r w:rsidRPr="002110F3">
        <w:rPr>
          <w:rFonts w:ascii="Calibri" w:hAnsi="Calibri"/>
          <w:sz w:val="24"/>
          <w:szCs w:val="24"/>
        </w:rPr>
        <w:t>, ISAF, I</w:t>
      </w:r>
      <w:r w:rsidR="00667732">
        <w:rPr>
          <w:rFonts w:ascii="Calibri" w:hAnsi="Calibri"/>
          <w:sz w:val="24"/>
          <w:szCs w:val="24"/>
        </w:rPr>
        <w:t xml:space="preserve">SAF </w:t>
      </w:r>
      <w:r w:rsidRPr="002110F3">
        <w:rPr>
          <w:rFonts w:ascii="Calibri" w:hAnsi="Calibri"/>
          <w:sz w:val="24"/>
          <w:szCs w:val="24"/>
        </w:rPr>
        <w:t>J</w:t>
      </w:r>
      <w:r w:rsidR="00667732">
        <w:rPr>
          <w:rFonts w:ascii="Calibri" w:hAnsi="Calibri"/>
          <w:sz w:val="24"/>
          <w:szCs w:val="24"/>
        </w:rPr>
        <w:t xml:space="preserve">oint </w:t>
      </w:r>
      <w:r w:rsidRPr="002110F3">
        <w:rPr>
          <w:rFonts w:ascii="Calibri" w:hAnsi="Calibri"/>
          <w:sz w:val="24"/>
          <w:szCs w:val="24"/>
        </w:rPr>
        <w:t>C</w:t>
      </w:r>
      <w:r w:rsidR="00667732">
        <w:rPr>
          <w:rFonts w:ascii="Calibri" w:hAnsi="Calibri"/>
          <w:sz w:val="24"/>
          <w:szCs w:val="24"/>
        </w:rPr>
        <w:t>ommand (IJC)</w:t>
      </w:r>
      <w:r w:rsidRPr="002110F3">
        <w:rPr>
          <w:rFonts w:ascii="Calibri" w:hAnsi="Calibri"/>
          <w:sz w:val="24"/>
          <w:szCs w:val="24"/>
        </w:rPr>
        <w:t xml:space="preserve"> and</w:t>
      </w:r>
      <w:r w:rsidR="00667732">
        <w:rPr>
          <w:rFonts w:ascii="Calibri" w:hAnsi="Calibri"/>
          <w:sz w:val="24"/>
          <w:szCs w:val="24"/>
        </w:rPr>
        <w:t xml:space="preserve"> the</w:t>
      </w:r>
      <w:r w:rsidRPr="002110F3">
        <w:rPr>
          <w:rFonts w:ascii="Calibri" w:hAnsi="Calibri"/>
          <w:sz w:val="24"/>
          <w:szCs w:val="24"/>
        </w:rPr>
        <w:t xml:space="preserve"> UN</w:t>
      </w:r>
      <w:r w:rsidR="00667732">
        <w:rPr>
          <w:rFonts w:ascii="Calibri" w:hAnsi="Calibri"/>
          <w:sz w:val="24"/>
          <w:szCs w:val="24"/>
        </w:rPr>
        <w:t xml:space="preserve"> Assistance Mission Afghanistan (UNAMA)</w:t>
      </w:r>
      <w:r w:rsidRPr="002110F3">
        <w:rPr>
          <w:rFonts w:ascii="Calibri" w:hAnsi="Calibri"/>
          <w:sz w:val="24"/>
          <w:szCs w:val="24"/>
        </w:rPr>
        <w:t>.</w:t>
      </w:r>
    </w:p>
    <w:p w:rsidR="002110F3" w:rsidRPr="002110F3" w:rsidRDefault="002110F3" w:rsidP="002110F3">
      <w:pPr>
        <w:jc w:val="both"/>
        <w:rPr>
          <w:rFonts w:ascii="Calibri" w:hAnsi="Calibri"/>
          <w:sz w:val="24"/>
          <w:szCs w:val="24"/>
        </w:rPr>
      </w:pPr>
    </w:p>
    <w:p w:rsidR="002110F3" w:rsidRPr="002110F3" w:rsidRDefault="002110F3" w:rsidP="002110F3">
      <w:pPr>
        <w:jc w:val="both"/>
        <w:rPr>
          <w:rFonts w:ascii="Calibri" w:hAnsi="Calibri"/>
          <w:sz w:val="24"/>
          <w:szCs w:val="24"/>
        </w:rPr>
      </w:pPr>
      <w:r w:rsidRPr="002110F3">
        <w:rPr>
          <w:rFonts w:ascii="Calibri" w:hAnsi="Calibri"/>
          <w:sz w:val="24"/>
          <w:szCs w:val="24"/>
        </w:rPr>
        <w:t xml:space="preserve">The </w:t>
      </w:r>
      <w:smartTag w:uri="urn:schemas-microsoft-com:office:smarttags" w:element="place">
        <w:smartTag w:uri="urn:schemas-microsoft-com:office:smarttags" w:element="country-region">
          <w:r w:rsidRPr="002110F3">
            <w:rPr>
              <w:rFonts w:ascii="Calibri" w:hAnsi="Calibri"/>
              <w:sz w:val="24"/>
              <w:szCs w:val="24"/>
            </w:rPr>
            <w:t>UK</w:t>
          </w:r>
        </w:smartTag>
      </w:smartTag>
      <w:r w:rsidRPr="002110F3">
        <w:rPr>
          <w:rFonts w:ascii="Calibri" w:hAnsi="Calibri"/>
          <w:sz w:val="24"/>
          <w:szCs w:val="24"/>
        </w:rPr>
        <w:t xml:space="preserve"> has been directly involved in the preparation of the Female Development Course for female police officers</w:t>
      </w:r>
      <w:r w:rsidR="00F269D9">
        <w:rPr>
          <w:rFonts w:ascii="Calibri" w:hAnsi="Calibri"/>
          <w:sz w:val="24"/>
          <w:szCs w:val="24"/>
        </w:rPr>
        <w:t>,</w:t>
      </w:r>
      <w:r w:rsidRPr="002110F3">
        <w:rPr>
          <w:rFonts w:ascii="Calibri" w:hAnsi="Calibri"/>
          <w:sz w:val="24"/>
          <w:szCs w:val="24"/>
        </w:rPr>
        <w:t xml:space="preserve"> which began on 30 August. The </w:t>
      </w:r>
      <w:smartTag w:uri="urn:schemas-microsoft-com:office:smarttags" w:element="country-region">
        <w:r w:rsidRPr="002110F3">
          <w:rPr>
            <w:rFonts w:ascii="Calibri" w:hAnsi="Calibri"/>
            <w:sz w:val="24"/>
            <w:szCs w:val="24"/>
          </w:rPr>
          <w:t>UK</w:t>
        </w:r>
      </w:smartTag>
      <w:r w:rsidRPr="002110F3">
        <w:rPr>
          <w:rFonts w:ascii="Calibri" w:hAnsi="Calibri"/>
          <w:sz w:val="24"/>
          <w:szCs w:val="24"/>
        </w:rPr>
        <w:t xml:space="preserve"> police officer within the European Union Policing Mission </w:t>
      </w:r>
      <w:smartTag w:uri="urn:schemas-microsoft-com:office:smarttags" w:element="place">
        <w:smartTag w:uri="urn:schemas-microsoft-com:office:smarttags" w:element="country-region">
          <w:r w:rsidRPr="002110F3">
            <w:rPr>
              <w:rFonts w:ascii="Calibri" w:hAnsi="Calibri"/>
              <w:sz w:val="24"/>
              <w:szCs w:val="24"/>
            </w:rPr>
            <w:t>Afghanistan</w:t>
          </w:r>
        </w:smartTag>
      </w:smartTag>
      <w:r w:rsidRPr="002110F3">
        <w:rPr>
          <w:rFonts w:ascii="Calibri" w:hAnsi="Calibri"/>
          <w:sz w:val="24"/>
          <w:szCs w:val="24"/>
        </w:rPr>
        <w:t xml:space="preserve"> is currently working to transition this course to Afghan ownership. The </w:t>
      </w:r>
      <w:smartTag w:uri="urn:schemas-microsoft-com:office:smarttags" w:element="country-region">
        <w:r w:rsidRPr="002110F3">
          <w:rPr>
            <w:rFonts w:ascii="Calibri" w:hAnsi="Calibri"/>
            <w:sz w:val="24"/>
            <w:szCs w:val="24"/>
          </w:rPr>
          <w:t>UK</w:t>
        </w:r>
      </w:smartTag>
      <w:r w:rsidRPr="002110F3">
        <w:rPr>
          <w:rFonts w:ascii="Calibri" w:hAnsi="Calibri"/>
          <w:sz w:val="24"/>
          <w:szCs w:val="24"/>
        </w:rPr>
        <w:t xml:space="preserve"> directly </w:t>
      </w:r>
      <w:r w:rsidR="00366EDD" w:rsidRPr="002110F3">
        <w:rPr>
          <w:rFonts w:ascii="Calibri" w:hAnsi="Calibri"/>
          <w:sz w:val="24"/>
          <w:szCs w:val="24"/>
        </w:rPr>
        <w:t>mentors</w:t>
      </w:r>
      <w:r w:rsidRPr="002110F3">
        <w:rPr>
          <w:rFonts w:ascii="Calibri" w:hAnsi="Calibri"/>
          <w:sz w:val="24"/>
          <w:szCs w:val="24"/>
        </w:rPr>
        <w:t xml:space="preserve"> the only female trainer at </w:t>
      </w:r>
      <w:smartTag w:uri="urn:schemas-microsoft-com:office:smarttags" w:element="place">
        <w:smartTag w:uri="urn:schemas-microsoft-com:office:smarttags" w:element="PlaceName">
          <w:r w:rsidRPr="002110F3">
            <w:rPr>
              <w:rFonts w:ascii="Calibri" w:hAnsi="Calibri"/>
              <w:sz w:val="24"/>
              <w:szCs w:val="24"/>
            </w:rPr>
            <w:t>Afghan</w:t>
          </w:r>
        </w:smartTag>
        <w:r w:rsidRPr="002110F3">
          <w:rPr>
            <w:rFonts w:ascii="Calibri" w:hAnsi="Calibri"/>
            <w:sz w:val="24"/>
            <w:szCs w:val="24"/>
          </w:rPr>
          <w:t xml:space="preserve"> </w:t>
        </w:r>
        <w:smartTag w:uri="urn:schemas-microsoft-com:office:smarttags" w:element="PlaceName">
          <w:r w:rsidRPr="002110F3">
            <w:rPr>
              <w:rFonts w:ascii="Calibri" w:hAnsi="Calibri"/>
              <w:sz w:val="24"/>
              <w:szCs w:val="24"/>
            </w:rPr>
            <w:t>Police</w:t>
          </w:r>
        </w:smartTag>
        <w:r w:rsidRPr="002110F3">
          <w:rPr>
            <w:rFonts w:ascii="Calibri" w:hAnsi="Calibri"/>
            <w:sz w:val="24"/>
            <w:szCs w:val="24"/>
          </w:rPr>
          <w:t xml:space="preserve"> </w:t>
        </w:r>
        <w:smartTag w:uri="urn:schemas-microsoft-com:office:smarttags" w:element="PlaceName">
          <w:r w:rsidRPr="002110F3">
            <w:rPr>
              <w:rFonts w:ascii="Calibri" w:hAnsi="Calibri"/>
              <w:sz w:val="24"/>
              <w:szCs w:val="24"/>
            </w:rPr>
            <w:t>Staff</w:t>
          </w:r>
        </w:smartTag>
        <w:r w:rsidRPr="002110F3">
          <w:rPr>
            <w:rFonts w:ascii="Calibri" w:hAnsi="Calibri"/>
            <w:sz w:val="24"/>
            <w:szCs w:val="24"/>
          </w:rPr>
          <w:t xml:space="preserve"> </w:t>
        </w:r>
        <w:smartTag w:uri="urn:schemas-microsoft-com:office:smarttags" w:element="PlaceType">
          <w:r w:rsidRPr="002110F3">
            <w:rPr>
              <w:rFonts w:ascii="Calibri" w:hAnsi="Calibri"/>
              <w:sz w:val="24"/>
              <w:szCs w:val="24"/>
            </w:rPr>
            <w:t>College</w:t>
          </w:r>
        </w:smartTag>
      </w:smartTag>
      <w:r w:rsidRPr="002110F3">
        <w:rPr>
          <w:rFonts w:ascii="Calibri" w:hAnsi="Calibri"/>
          <w:sz w:val="24"/>
          <w:szCs w:val="24"/>
        </w:rPr>
        <w:t xml:space="preserve"> to ensure courses intended for female Afghan National Police are eff</w:t>
      </w:r>
      <w:r w:rsidR="00F269D9">
        <w:rPr>
          <w:rFonts w:ascii="Calibri" w:hAnsi="Calibri"/>
          <w:sz w:val="24"/>
          <w:szCs w:val="24"/>
        </w:rPr>
        <w:t>ectively designed and delivered</w:t>
      </w:r>
      <w:r w:rsidRPr="002110F3">
        <w:rPr>
          <w:rFonts w:ascii="Calibri" w:hAnsi="Calibri"/>
          <w:sz w:val="24"/>
          <w:szCs w:val="24"/>
        </w:rPr>
        <w:t xml:space="preserve">. </w:t>
      </w:r>
    </w:p>
    <w:p w:rsidR="002110F3" w:rsidRPr="002110F3" w:rsidRDefault="002110F3" w:rsidP="002110F3">
      <w:pPr>
        <w:jc w:val="both"/>
        <w:rPr>
          <w:rFonts w:ascii="Calibri" w:hAnsi="Calibri"/>
          <w:sz w:val="24"/>
          <w:szCs w:val="24"/>
        </w:rPr>
      </w:pPr>
    </w:p>
    <w:p w:rsidR="002110F3" w:rsidRPr="002110F3" w:rsidRDefault="002110F3" w:rsidP="002110F3">
      <w:pPr>
        <w:jc w:val="both"/>
        <w:rPr>
          <w:rFonts w:ascii="Calibri" w:hAnsi="Calibri"/>
          <w:sz w:val="24"/>
          <w:szCs w:val="24"/>
        </w:rPr>
      </w:pPr>
      <w:r w:rsidRPr="002110F3">
        <w:rPr>
          <w:rFonts w:ascii="Calibri" w:hAnsi="Calibri"/>
          <w:sz w:val="24"/>
          <w:szCs w:val="24"/>
        </w:rPr>
        <w:t xml:space="preserve">The </w:t>
      </w:r>
      <w:smartTag w:uri="urn:schemas-microsoft-com:office:smarttags" w:element="country-region">
        <w:r w:rsidRPr="002110F3">
          <w:rPr>
            <w:rFonts w:ascii="Calibri" w:hAnsi="Calibri"/>
            <w:sz w:val="24"/>
            <w:szCs w:val="24"/>
          </w:rPr>
          <w:t>UK</w:t>
        </w:r>
      </w:smartTag>
      <w:r w:rsidRPr="002110F3">
        <w:rPr>
          <w:rFonts w:ascii="Calibri" w:hAnsi="Calibri"/>
          <w:sz w:val="24"/>
          <w:szCs w:val="24"/>
        </w:rPr>
        <w:t xml:space="preserve"> ha</w:t>
      </w:r>
      <w:r w:rsidR="008B5B3F">
        <w:rPr>
          <w:rFonts w:ascii="Calibri" w:hAnsi="Calibri"/>
          <w:sz w:val="24"/>
          <w:szCs w:val="24"/>
        </w:rPr>
        <w:t>s</w:t>
      </w:r>
      <w:r w:rsidRPr="002110F3">
        <w:rPr>
          <w:rFonts w:ascii="Calibri" w:hAnsi="Calibri"/>
          <w:sz w:val="24"/>
          <w:szCs w:val="24"/>
        </w:rPr>
        <w:t xml:space="preserve"> also been closely involved in meetings between the UN and EU regarding the effective structuring of the complaints system for female Afghan National Police in response to the high profile assault on a female officer in </w:t>
      </w:r>
      <w:smartTag w:uri="urn:schemas-microsoft-com:office:smarttags" w:element="City">
        <w:smartTag w:uri="urn:schemas-microsoft-com:office:smarttags" w:element="place">
          <w:r w:rsidRPr="002110F3">
            <w:rPr>
              <w:rFonts w:ascii="Calibri" w:hAnsi="Calibri"/>
              <w:sz w:val="24"/>
              <w:szCs w:val="24"/>
            </w:rPr>
            <w:t>Herat</w:t>
          </w:r>
        </w:smartTag>
      </w:smartTag>
      <w:r w:rsidRPr="002110F3">
        <w:rPr>
          <w:rFonts w:ascii="Calibri" w:hAnsi="Calibri"/>
          <w:sz w:val="24"/>
          <w:szCs w:val="24"/>
        </w:rPr>
        <w:t xml:space="preserve"> by her supervisor. The intent of these meetings is to recommend an effective complaints system for female police, with a view to implementation by the Afghan </w:t>
      </w:r>
      <w:smartTag w:uri="urn:schemas-microsoft-com:office:smarttags" w:element="PersonName">
        <w:r w:rsidRPr="002110F3">
          <w:rPr>
            <w:rFonts w:ascii="Calibri" w:hAnsi="Calibri"/>
            <w:sz w:val="24"/>
            <w:szCs w:val="24"/>
          </w:rPr>
          <w:t>Min</w:t>
        </w:r>
      </w:smartTag>
      <w:r w:rsidRPr="002110F3">
        <w:rPr>
          <w:rFonts w:ascii="Calibri" w:hAnsi="Calibri"/>
          <w:sz w:val="24"/>
          <w:szCs w:val="24"/>
        </w:rPr>
        <w:t>istry of Interior.</w:t>
      </w:r>
    </w:p>
    <w:p w:rsidR="002110F3" w:rsidRPr="002110F3" w:rsidRDefault="002110F3" w:rsidP="002110F3">
      <w:pPr>
        <w:jc w:val="both"/>
        <w:rPr>
          <w:rFonts w:ascii="Calibri" w:hAnsi="Calibri"/>
          <w:sz w:val="24"/>
          <w:szCs w:val="24"/>
        </w:rPr>
      </w:pPr>
    </w:p>
    <w:p w:rsidR="00FB612C" w:rsidRDefault="002110F3" w:rsidP="002110F3">
      <w:pPr>
        <w:jc w:val="both"/>
        <w:rPr>
          <w:rFonts w:ascii="Calibri" w:hAnsi="Calibri"/>
          <w:sz w:val="24"/>
          <w:szCs w:val="24"/>
        </w:rPr>
      </w:pPr>
      <w:r w:rsidRPr="002110F3">
        <w:rPr>
          <w:rFonts w:ascii="Calibri" w:hAnsi="Calibri"/>
          <w:sz w:val="24"/>
          <w:szCs w:val="24"/>
        </w:rPr>
        <w:t xml:space="preserve">The UK has </w:t>
      </w:r>
      <w:r w:rsidR="00AA5B56">
        <w:rPr>
          <w:rFonts w:ascii="Calibri" w:hAnsi="Calibri"/>
          <w:sz w:val="24"/>
          <w:szCs w:val="24"/>
        </w:rPr>
        <w:t>continued to work</w:t>
      </w:r>
      <w:r w:rsidRPr="002110F3">
        <w:rPr>
          <w:rFonts w:ascii="Calibri" w:hAnsi="Calibri"/>
          <w:sz w:val="24"/>
          <w:szCs w:val="24"/>
        </w:rPr>
        <w:t xml:space="preserve"> with the Afghan Directorate of Police Intelligence to support the use and development of the </w:t>
      </w:r>
      <w:r w:rsidR="00AA5B56" w:rsidRPr="00AA5B56">
        <w:rPr>
          <w:rFonts w:ascii="Calibri" w:hAnsi="Calibri"/>
          <w:sz w:val="24"/>
          <w:szCs w:val="24"/>
        </w:rPr>
        <w:t xml:space="preserve">National Intelligence Management System (NIMS), the sole intelligence system </w:t>
      </w:r>
      <w:r w:rsidR="00AA5B56">
        <w:rPr>
          <w:rFonts w:ascii="Calibri" w:hAnsi="Calibri"/>
          <w:sz w:val="24"/>
          <w:szCs w:val="24"/>
        </w:rPr>
        <w:t xml:space="preserve">used by the </w:t>
      </w:r>
      <w:r w:rsidR="00AA5B56" w:rsidRPr="002110F3">
        <w:rPr>
          <w:rFonts w:ascii="Calibri" w:hAnsi="Calibri"/>
          <w:sz w:val="24"/>
          <w:szCs w:val="24"/>
        </w:rPr>
        <w:t>police in Afghanistan</w:t>
      </w:r>
      <w:r w:rsidR="00AA5B56" w:rsidRPr="00AA5B56">
        <w:rPr>
          <w:rFonts w:ascii="Calibri" w:hAnsi="Calibri"/>
          <w:sz w:val="24"/>
          <w:szCs w:val="24"/>
        </w:rPr>
        <w:t xml:space="preserve">. </w:t>
      </w:r>
      <w:r w:rsidR="00AA5B56">
        <w:rPr>
          <w:rFonts w:ascii="Calibri" w:hAnsi="Calibri"/>
          <w:sz w:val="24"/>
          <w:szCs w:val="24"/>
        </w:rPr>
        <w:t xml:space="preserve">NIMS connects </w:t>
      </w:r>
      <w:r w:rsidR="00FB612C">
        <w:rPr>
          <w:rFonts w:ascii="Calibri" w:hAnsi="Calibri"/>
          <w:sz w:val="24"/>
          <w:szCs w:val="24"/>
        </w:rPr>
        <w:t>police stations</w:t>
      </w:r>
      <w:r w:rsidR="00FB6704">
        <w:rPr>
          <w:rFonts w:ascii="Calibri" w:hAnsi="Calibri"/>
          <w:sz w:val="24"/>
          <w:szCs w:val="24"/>
        </w:rPr>
        <w:t xml:space="preserve"> across the country with the Ministry of Interior</w:t>
      </w:r>
      <w:r w:rsidR="00FB612C">
        <w:rPr>
          <w:rFonts w:ascii="Calibri" w:hAnsi="Calibri"/>
          <w:sz w:val="24"/>
          <w:szCs w:val="24"/>
        </w:rPr>
        <w:t xml:space="preserve"> and intelligence agencies </w:t>
      </w:r>
      <w:r w:rsidR="00AA5B56" w:rsidRPr="00AA5B56">
        <w:rPr>
          <w:rFonts w:ascii="Calibri" w:hAnsi="Calibri"/>
          <w:sz w:val="24"/>
          <w:szCs w:val="24"/>
        </w:rPr>
        <w:t>through a secure and protected network</w:t>
      </w:r>
      <w:r w:rsidR="00FB612C">
        <w:rPr>
          <w:rFonts w:ascii="Calibri" w:hAnsi="Calibri"/>
          <w:sz w:val="24"/>
          <w:szCs w:val="24"/>
        </w:rPr>
        <w:t xml:space="preserve">. </w:t>
      </w:r>
      <w:r w:rsidR="00FB612C" w:rsidRPr="002110F3">
        <w:rPr>
          <w:rFonts w:ascii="Calibri" w:hAnsi="Calibri"/>
          <w:sz w:val="24"/>
          <w:szCs w:val="24"/>
        </w:rPr>
        <w:t xml:space="preserve">The UK leads a team of </w:t>
      </w:r>
      <w:r w:rsidR="00FB612C">
        <w:rPr>
          <w:rFonts w:ascii="Calibri" w:hAnsi="Calibri"/>
          <w:sz w:val="24"/>
          <w:szCs w:val="24"/>
        </w:rPr>
        <w:t xml:space="preserve">NATO </w:t>
      </w:r>
      <w:r w:rsidR="00FB612C" w:rsidRPr="002110F3">
        <w:rPr>
          <w:rFonts w:ascii="Calibri" w:hAnsi="Calibri"/>
          <w:sz w:val="24"/>
          <w:szCs w:val="24"/>
        </w:rPr>
        <w:t xml:space="preserve">advisors </w:t>
      </w:r>
      <w:r w:rsidR="00FB612C">
        <w:rPr>
          <w:rFonts w:ascii="Calibri" w:hAnsi="Calibri"/>
          <w:sz w:val="24"/>
          <w:szCs w:val="24"/>
        </w:rPr>
        <w:t>working to increase Afghan ownership of the system and improve use of intelligence in policing operations.</w:t>
      </w:r>
    </w:p>
    <w:p w:rsidR="00AA5B56" w:rsidRDefault="00AA5B56" w:rsidP="002110F3">
      <w:pPr>
        <w:jc w:val="both"/>
        <w:rPr>
          <w:rFonts w:ascii="Calibri" w:hAnsi="Calibri"/>
          <w:sz w:val="24"/>
          <w:szCs w:val="24"/>
        </w:rPr>
      </w:pPr>
    </w:p>
    <w:p w:rsidR="00757E13" w:rsidRPr="00C613B1" w:rsidRDefault="00757E13" w:rsidP="00757E13">
      <w:pPr>
        <w:overflowPunct/>
        <w:autoSpaceDE/>
        <w:autoSpaceDN/>
        <w:adjustRightInd/>
        <w:jc w:val="both"/>
        <w:textAlignment w:val="auto"/>
        <w:rPr>
          <w:rFonts w:ascii="Calibri" w:hAnsi="Calibri"/>
          <w:b/>
          <w:kern w:val="0"/>
          <w:sz w:val="24"/>
          <w:szCs w:val="24"/>
          <w:lang w:eastAsia="en-GB"/>
        </w:rPr>
      </w:pPr>
      <w:r w:rsidRPr="00C613B1">
        <w:rPr>
          <w:rFonts w:ascii="Calibri" w:hAnsi="Calibri"/>
          <w:b/>
          <w:kern w:val="0"/>
          <w:sz w:val="24"/>
          <w:szCs w:val="24"/>
          <w:lang w:eastAsia="en-GB"/>
        </w:rPr>
        <w:t>Security</w:t>
      </w:r>
    </w:p>
    <w:p w:rsidR="00757E13" w:rsidRPr="00C613B1" w:rsidRDefault="00757E13" w:rsidP="00757E13">
      <w:pPr>
        <w:overflowPunct/>
        <w:autoSpaceDE/>
        <w:autoSpaceDN/>
        <w:adjustRightInd/>
        <w:jc w:val="both"/>
        <w:textAlignment w:val="auto"/>
        <w:rPr>
          <w:rFonts w:ascii="Calibri" w:hAnsi="Calibri"/>
          <w:b/>
          <w:kern w:val="0"/>
          <w:sz w:val="24"/>
          <w:szCs w:val="24"/>
          <w:lang w:eastAsia="en-GB"/>
        </w:rPr>
      </w:pPr>
    </w:p>
    <w:p w:rsidR="004528BB" w:rsidRPr="00C613B1" w:rsidRDefault="005F0509" w:rsidP="004528BB">
      <w:pPr>
        <w:overflowPunct/>
        <w:autoSpaceDE/>
        <w:autoSpaceDN/>
        <w:adjustRightInd/>
        <w:jc w:val="both"/>
        <w:textAlignment w:val="auto"/>
        <w:rPr>
          <w:rFonts w:ascii="Calibri" w:hAnsi="Calibri"/>
          <w:kern w:val="0"/>
          <w:sz w:val="24"/>
          <w:szCs w:val="24"/>
          <w:lang w:eastAsia="en-GB"/>
        </w:rPr>
      </w:pPr>
      <w:r w:rsidRPr="00C613B1">
        <w:rPr>
          <w:rFonts w:ascii="Calibri" w:hAnsi="Calibri"/>
          <w:kern w:val="0"/>
          <w:sz w:val="24"/>
          <w:szCs w:val="24"/>
          <w:lang w:eastAsia="en-GB"/>
        </w:rPr>
        <w:t xml:space="preserve">Despite seeing the traditional fall in insurgent activity and </w:t>
      </w:r>
      <w:r w:rsidR="00366EDD" w:rsidRPr="00C613B1">
        <w:rPr>
          <w:rFonts w:ascii="Calibri" w:hAnsi="Calibri"/>
          <w:kern w:val="0"/>
          <w:sz w:val="24"/>
          <w:szCs w:val="24"/>
          <w:lang w:eastAsia="en-GB"/>
        </w:rPr>
        <w:t>violence</w:t>
      </w:r>
      <w:r w:rsidR="008B5B3F">
        <w:rPr>
          <w:rFonts w:ascii="Calibri" w:hAnsi="Calibri"/>
          <w:kern w:val="0"/>
          <w:sz w:val="24"/>
          <w:szCs w:val="24"/>
          <w:lang w:eastAsia="en-GB"/>
        </w:rPr>
        <w:t xml:space="preserve"> associated with Ramadan</w:t>
      </w:r>
      <w:r w:rsidR="00366EDD" w:rsidRPr="00C613B1">
        <w:rPr>
          <w:rFonts w:ascii="Calibri" w:hAnsi="Calibri"/>
          <w:kern w:val="0"/>
          <w:sz w:val="24"/>
          <w:szCs w:val="24"/>
          <w:lang w:eastAsia="en-GB"/>
        </w:rPr>
        <w:t>,</w:t>
      </w:r>
      <w:r w:rsidRPr="00C613B1">
        <w:rPr>
          <w:rFonts w:ascii="Calibri" w:hAnsi="Calibri"/>
          <w:kern w:val="0"/>
          <w:sz w:val="24"/>
          <w:szCs w:val="24"/>
          <w:lang w:eastAsia="en-GB"/>
        </w:rPr>
        <w:t xml:space="preserve"> the Taleban continued to test the Afghan Security Forces across </w:t>
      </w:r>
      <w:smartTag w:uri="urn:schemas-microsoft-com:office:smarttags" w:element="place">
        <w:smartTag w:uri="urn:schemas-microsoft-com:office:smarttags" w:element="country-region">
          <w:r w:rsidRPr="00C613B1">
            <w:rPr>
              <w:rFonts w:ascii="Calibri" w:hAnsi="Calibri"/>
              <w:kern w:val="0"/>
              <w:sz w:val="24"/>
              <w:szCs w:val="24"/>
              <w:lang w:eastAsia="en-GB"/>
            </w:rPr>
            <w:t>Afghanistan</w:t>
          </w:r>
        </w:smartTag>
      </w:smartTag>
      <w:r w:rsidRPr="00C613B1">
        <w:rPr>
          <w:rFonts w:ascii="Calibri" w:hAnsi="Calibri"/>
          <w:kern w:val="0"/>
          <w:sz w:val="24"/>
          <w:szCs w:val="24"/>
          <w:lang w:eastAsia="en-GB"/>
        </w:rPr>
        <w:t xml:space="preserve"> throughout July.  Consistent with this pattern, the insurgent offensive in </w:t>
      </w:r>
      <w:smartTag w:uri="urn:schemas-microsoft-com:office:smarttags" w:element="place">
        <w:r w:rsidRPr="00C613B1">
          <w:rPr>
            <w:rFonts w:ascii="Calibri" w:hAnsi="Calibri"/>
            <w:kern w:val="0"/>
            <w:sz w:val="24"/>
            <w:szCs w:val="24"/>
            <w:lang w:eastAsia="en-GB"/>
          </w:rPr>
          <w:t>Northern Helmand</w:t>
        </w:r>
      </w:smartTag>
      <w:r w:rsidRPr="00C613B1">
        <w:rPr>
          <w:rFonts w:ascii="Calibri" w:hAnsi="Calibri"/>
          <w:kern w:val="0"/>
          <w:sz w:val="24"/>
          <w:szCs w:val="24"/>
          <w:lang w:eastAsia="en-GB"/>
        </w:rPr>
        <w:t xml:space="preserve"> that began in June persisted</w:t>
      </w:r>
      <w:r w:rsidR="008B5B3F">
        <w:rPr>
          <w:rFonts w:ascii="Calibri" w:hAnsi="Calibri"/>
          <w:kern w:val="0"/>
          <w:sz w:val="24"/>
          <w:szCs w:val="24"/>
          <w:lang w:eastAsia="en-GB"/>
        </w:rPr>
        <w:t>,</w:t>
      </w:r>
      <w:r w:rsidRPr="00C613B1">
        <w:rPr>
          <w:rFonts w:ascii="Calibri" w:hAnsi="Calibri"/>
          <w:kern w:val="0"/>
          <w:sz w:val="24"/>
          <w:szCs w:val="24"/>
          <w:lang w:eastAsia="en-GB"/>
        </w:rPr>
        <w:t xml:space="preserve"> but reduced in intensity</w:t>
      </w:r>
      <w:r w:rsidR="008B5B3F">
        <w:rPr>
          <w:rFonts w:ascii="Calibri" w:hAnsi="Calibri"/>
          <w:kern w:val="0"/>
          <w:sz w:val="24"/>
          <w:szCs w:val="24"/>
          <w:lang w:eastAsia="en-GB"/>
        </w:rPr>
        <w:t>,</w:t>
      </w:r>
      <w:r w:rsidRPr="00C613B1">
        <w:rPr>
          <w:rFonts w:ascii="Calibri" w:hAnsi="Calibri"/>
          <w:kern w:val="0"/>
          <w:sz w:val="24"/>
          <w:szCs w:val="24"/>
          <w:lang w:eastAsia="en-GB"/>
        </w:rPr>
        <w:t xml:space="preserve"> through July.</w:t>
      </w:r>
      <w:r w:rsidR="003A1E00">
        <w:rPr>
          <w:rFonts w:ascii="Calibri" w:hAnsi="Calibri"/>
          <w:kern w:val="0"/>
          <w:sz w:val="24"/>
          <w:szCs w:val="24"/>
          <w:lang w:eastAsia="en-GB"/>
        </w:rPr>
        <w:t xml:space="preserve"> </w:t>
      </w:r>
      <w:r w:rsidR="003A1E00" w:rsidRPr="003A1E00">
        <w:rPr>
          <w:rFonts w:ascii="Calibri" w:hAnsi="Calibri"/>
          <w:kern w:val="0"/>
          <w:sz w:val="24"/>
          <w:szCs w:val="24"/>
          <w:lang w:eastAsia="en-GB"/>
        </w:rPr>
        <w:t>The ANSF were better prepared compared to last year’s fighting season. They not only resisted Taleban attempts to make significant gains, but were also successful in a number of offensive actions against the Taleban.</w:t>
      </w:r>
      <w:r w:rsidR="003A1E00">
        <w:rPr>
          <w:rFonts w:ascii="Calibri" w:hAnsi="Calibri"/>
          <w:kern w:val="0"/>
          <w:sz w:val="24"/>
          <w:szCs w:val="24"/>
          <w:lang w:eastAsia="en-GB"/>
        </w:rPr>
        <w:t xml:space="preserve"> </w:t>
      </w:r>
      <w:r w:rsidR="004528BB" w:rsidRPr="00C613B1">
        <w:rPr>
          <w:rFonts w:ascii="Calibri" w:hAnsi="Calibri"/>
          <w:kern w:val="0"/>
          <w:sz w:val="24"/>
          <w:szCs w:val="24"/>
          <w:lang w:eastAsia="en-GB"/>
        </w:rPr>
        <w:t xml:space="preserve">Outside Helmand, insurgents mounted notable offensives in the provinces of Kandahar, Nangarhar, Kunduz, Faryab and Badakshan.  Only the West of Afghanistan has been free of heavy fighting.  Post-Eid, fighting continued in the </w:t>
      </w:r>
      <w:smartTag w:uri="urn:schemas-microsoft-com:office:smarttags" w:element="PlaceName">
        <w:r w:rsidR="004528BB" w:rsidRPr="00C613B1">
          <w:rPr>
            <w:rFonts w:ascii="Calibri" w:hAnsi="Calibri"/>
            <w:kern w:val="0"/>
            <w:sz w:val="24"/>
            <w:szCs w:val="24"/>
            <w:lang w:eastAsia="en-GB"/>
          </w:rPr>
          <w:t>Upper</w:t>
        </w:r>
      </w:smartTag>
      <w:r w:rsidR="004528BB" w:rsidRPr="00C613B1">
        <w:rPr>
          <w:rFonts w:ascii="Calibri" w:hAnsi="Calibri"/>
          <w:kern w:val="0"/>
          <w:sz w:val="24"/>
          <w:szCs w:val="24"/>
          <w:lang w:eastAsia="en-GB"/>
        </w:rPr>
        <w:t xml:space="preserve"> </w:t>
      </w:r>
      <w:smartTag w:uri="urn:schemas-microsoft-com:office:smarttags" w:element="PlaceName">
        <w:r w:rsidR="004528BB" w:rsidRPr="00C613B1">
          <w:rPr>
            <w:rFonts w:ascii="Calibri" w:hAnsi="Calibri"/>
            <w:kern w:val="0"/>
            <w:sz w:val="24"/>
            <w:szCs w:val="24"/>
            <w:lang w:eastAsia="en-GB"/>
          </w:rPr>
          <w:t>Sangin</w:t>
        </w:r>
      </w:smartTag>
      <w:r w:rsidR="004528BB" w:rsidRPr="00C613B1">
        <w:rPr>
          <w:rFonts w:ascii="Calibri" w:hAnsi="Calibri"/>
          <w:kern w:val="0"/>
          <w:sz w:val="24"/>
          <w:szCs w:val="24"/>
          <w:lang w:eastAsia="en-GB"/>
        </w:rPr>
        <w:t xml:space="preserve"> </w:t>
      </w:r>
      <w:smartTag w:uri="urn:schemas-microsoft-com:office:smarttags" w:element="PlaceType">
        <w:r w:rsidR="004528BB" w:rsidRPr="00C613B1">
          <w:rPr>
            <w:rFonts w:ascii="Calibri" w:hAnsi="Calibri"/>
            <w:kern w:val="0"/>
            <w:sz w:val="24"/>
            <w:szCs w:val="24"/>
            <w:lang w:eastAsia="en-GB"/>
          </w:rPr>
          <w:t>Valley</w:t>
        </w:r>
      </w:smartTag>
      <w:r w:rsidR="004528BB" w:rsidRPr="00C613B1">
        <w:rPr>
          <w:rFonts w:ascii="Calibri" w:hAnsi="Calibri"/>
          <w:kern w:val="0"/>
          <w:sz w:val="24"/>
          <w:szCs w:val="24"/>
          <w:lang w:eastAsia="en-GB"/>
        </w:rPr>
        <w:t xml:space="preserve"> a</w:t>
      </w:r>
      <w:r w:rsidR="004528BB">
        <w:rPr>
          <w:rFonts w:ascii="Calibri" w:hAnsi="Calibri"/>
          <w:kern w:val="0"/>
          <w:sz w:val="24"/>
          <w:szCs w:val="24"/>
          <w:lang w:eastAsia="en-GB"/>
        </w:rPr>
        <w:t xml:space="preserve">nd Musa Qala areas of </w:t>
      </w:r>
      <w:smartTag w:uri="urn:schemas-microsoft-com:office:smarttags" w:element="place">
        <w:r w:rsidR="004528BB">
          <w:rPr>
            <w:rFonts w:ascii="Calibri" w:hAnsi="Calibri"/>
            <w:kern w:val="0"/>
            <w:sz w:val="24"/>
            <w:szCs w:val="24"/>
            <w:lang w:eastAsia="en-GB"/>
          </w:rPr>
          <w:t>Helmand</w:t>
        </w:r>
      </w:smartTag>
      <w:r w:rsidR="004528BB">
        <w:rPr>
          <w:rFonts w:ascii="Calibri" w:hAnsi="Calibri"/>
          <w:kern w:val="0"/>
          <w:sz w:val="24"/>
          <w:szCs w:val="24"/>
          <w:lang w:eastAsia="en-GB"/>
        </w:rPr>
        <w:t xml:space="preserve"> but the Afghan Security Forces maintained control of the District Centres. </w:t>
      </w:r>
    </w:p>
    <w:p w:rsidR="005F0509" w:rsidRPr="00C613B1" w:rsidRDefault="005F0509" w:rsidP="005F0509">
      <w:pPr>
        <w:overflowPunct/>
        <w:autoSpaceDE/>
        <w:autoSpaceDN/>
        <w:adjustRightInd/>
        <w:jc w:val="both"/>
        <w:textAlignment w:val="auto"/>
        <w:rPr>
          <w:rFonts w:ascii="Calibri" w:hAnsi="Calibri"/>
          <w:kern w:val="0"/>
          <w:sz w:val="24"/>
          <w:szCs w:val="24"/>
          <w:lang w:eastAsia="en-GB"/>
        </w:rPr>
      </w:pPr>
    </w:p>
    <w:p w:rsidR="005F0509" w:rsidRDefault="005F0509" w:rsidP="005F0509">
      <w:pPr>
        <w:overflowPunct/>
        <w:autoSpaceDE/>
        <w:autoSpaceDN/>
        <w:adjustRightInd/>
        <w:jc w:val="both"/>
        <w:textAlignment w:val="auto"/>
        <w:rPr>
          <w:rFonts w:ascii="Calibri" w:hAnsi="Calibri"/>
          <w:kern w:val="0"/>
          <w:sz w:val="24"/>
          <w:szCs w:val="24"/>
          <w:lang w:eastAsia="en-GB"/>
        </w:rPr>
      </w:pPr>
      <w:r w:rsidRPr="00C613B1">
        <w:rPr>
          <w:rFonts w:ascii="Calibri" w:hAnsi="Calibri"/>
          <w:kern w:val="0"/>
          <w:sz w:val="24"/>
          <w:szCs w:val="24"/>
          <w:lang w:eastAsia="en-GB"/>
        </w:rPr>
        <w:t xml:space="preserve">On 12 July, UNAMA published </w:t>
      </w:r>
      <w:r w:rsidR="008B5B3F">
        <w:rPr>
          <w:rFonts w:ascii="Calibri" w:hAnsi="Calibri"/>
          <w:kern w:val="0"/>
          <w:sz w:val="24"/>
          <w:szCs w:val="24"/>
          <w:lang w:eastAsia="en-GB"/>
        </w:rPr>
        <w:t>its</w:t>
      </w:r>
      <w:r w:rsidRPr="00C613B1">
        <w:rPr>
          <w:rFonts w:ascii="Calibri" w:hAnsi="Calibri"/>
          <w:kern w:val="0"/>
          <w:sz w:val="24"/>
          <w:szCs w:val="24"/>
          <w:lang w:eastAsia="en-GB"/>
        </w:rPr>
        <w:t xml:space="preserve"> mid-year report ‘Protection of civilians in armed conflict’ which recorded a 24% rise in civilian casualties, compared to the first six months of 2013.  It attributed 74% of these to Taleban action, undermining </w:t>
      </w:r>
      <w:r w:rsidR="008B5B3F">
        <w:rPr>
          <w:rFonts w:ascii="Calibri" w:hAnsi="Calibri"/>
          <w:kern w:val="0"/>
          <w:sz w:val="24"/>
          <w:szCs w:val="24"/>
          <w:lang w:eastAsia="en-GB"/>
        </w:rPr>
        <w:t>Taleban</w:t>
      </w:r>
      <w:r w:rsidR="008B5B3F" w:rsidRPr="00C613B1">
        <w:rPr>
          <w:rFonts w:ascii="Calibri" w:hAnsi="Calibri"/>
          <w:kern w:val="0"/>
          <w:sz w:val="24"/>
          <w:szCs w:val="24"/>
          <w:lang w:eastAsia="en-GB"/>
        </w:rPr>
        <w:t xml:space="preserve"> </w:t>
      </w:r>
      <w:r w:rsidR="009F3543">
        <w:rPr>
          <w:rFonts w:ascii="Calibri" w:hAnsi="Calibri"/>
          <w:kern w:val="0"/>
          <w:sz w:val="24"/>
          <w:szCs w:val="24"/>
          <w:lang w:eastAsia="en-GB"/>
        </w:rPr>
        <w:t>claims</w:t>
      </w:r>
      <w:r w:rsidR="009F3543" w:rsidRPr="00C613B1">
        <w:rPr>
          <w:rFonts w:ascii="Calibri" w:hAnsi="Calibri"/>
          <w:kern w:val="0"/>
          <w:sz w:val="24"/>
          <w:szCs w:val="24"/>
          <w:lang w:eastAsia="en-GB"/>
        </w:rPr>
        <w:t xml:space="preserve"> </w:t>
      </w:r>
      <w:r w:rsidRPr="00C613B1">
        <w:rPr>
          <w:rFonts w:ascii="Calibri" w:hAnsi="Calibri"/>
          <w:kern w:val="0"/>
          <w:sz w:val="24"/>
          <w:szCs w:val="24"/>
          <w:lang w:eastAsia="en-GB"/>
        </w:rPr>
        <w:t xml:space="preserve">that </w:t>
      </w:r>
      <w:r w:rsidR="008B5B3F">
        <w:rPr>
          <w:rFonts w:ascii="Calibri" w:hAnsi="Calibri"/>
          <w:kern w:val="0"/>
          <w:sz w:val="24"/>
          <w:szCs w:val="24"/>
          <w:lang w:eastAsia="en-GB"/>
        </w:rPr>
        <w:t>it</w:t>
      </w:r>
      <w:r w:rsidR="008B5B3F" w:rsidRPr="00C613B1">
        <w:rPr>
          <w:rFonts w:ascii="Calibri" w:hAnsi="Calibri"/>
          <w:kern w:val="0"/>
          <w:sz w:val="24"/>
          <w:szCs w:val="24"/>
          <w:lang w:eastAsia="en-GB"/>
        </w:rPr>
        <w:t xml:space="preserve"> </w:t>
      </w:r>
      <w:r w:rsidRPr="00C613B1">
        <w:rPr>
          <w:rFonts w:ascii="Calibri" w:hAnsi="Calibri"/>
          <w:kern w:val="0"/>
          <w:sz w:val="24"/>
          <w:szCs w:val="24"/>
          <w:lang w:eastAsia="en-GB"/>
        </w:rPr>
        <w:t>tr</w:t>
      </w:r>
      <w:r w:rsidR="008B5B3F">
        <w:rPr>
          <w:rFonts w:ascii="Calibri" w:hAnsi="Calibri"/>
          <w:kern w:val="0"/>
          <w:sz w:val="24"/>
          <w:szCs w:val="24"/>
          <w:lang w:eastAsia="en-GB"/>
        </w:rPr>
        <w:t>ies</w:t>
      </w:r>
      <w:r w:rsidRPr="00C613B1">
        <w:rPr>
          <w:rFonts w:ascii="Calibri" w:hAnsi="Calibri"/>
          <w:kern w:val="0"/>
          <w:sz w:val="24"/>
          <w:szCs w:val="24"/>
          <w:lang w:eastAsia="en-GB"/>
        </w:rPr>
        <w:t xml:space="preserve"> to minimise civilian casualties.   </w:t>
      </w:r>
    </w:p>
    <w:p w:rsidR="005F0509" w:rsidRDefault="005F0509" w:rsidP="005F0509">
      <w:pPr>
        <w:overflowPunct/>
        <w:autoSpaceDE/>
        <w:autoSpaceDN/>
        <w:adjustRightInd/>
        <w:jc w:val="both"/>
        <w:textAlignment w:val="auto"/>
        <w:rPr>
          <w:rFonts w:ascii="Calibri" w:hAnsi="Calibri"/>
          <w:kern w:val="0"/>
          <w:sz w:val="24"/>
          <w:szCs w:val="24"/>
          <w:lang w:eastAsia="en-GB"/>
        </w:rPr>
      </w:pPr>
    </w:p>
    <w:p w:rsidR="005F0509" w:rsidRPr="00C613B1" w:rsidRDefault="005F0509" w:rsidP="005F0509">
      <w:pPr>
        <w:overflowPunct/>
        <w:autoSpaceDE/>
        <w:autoSpaceDN/>
        <w:adjustRightInd/>
        <w:jc w:val="both"/>
        <w:textAlignment w:val="auto"/>
        <w:rPr>
          <w:rFonts w:ascii="Calibri" w:hAnsi="Calibri"/>
          <w:kern w:val="0"/>
          <w:sz w:val="24"/>
          <w:szCs w:val="24"/>
          <w:lang w:eastAsia="en-GB"/>
        </w:rPr>
      </w:pPr>
      <w:r w:rsidRPr="00C613B1">
        <w:rPr>
          <w:rFonts w:ascii="Calibri" w:hAnsi="Calibri"/>
          <w:kern w:val="0"/>
          <w:sz w:val="24"/>
          <w:szCs w:val="24"/>
          <w:lang w:eastAsia="en-GB"/>
        </w:rPr>
        <w:t>On 15 July, insurgents conducted a vehicle-borne IED attack in Orgun district, Paktika province that killed 42 civil</w:t>
      </w:r>
      <w:r>
        <w:rPr>
          <w:rFonts w:ascii="Calibri" w:hAnsi="Calibri"/>
          <w:kern w:val="0"/>
          <w:sz w:val="24"/>
          <w:szCs w:val="24"/>
          <w:lang w:eastAsia="en-GB"/>
        </w:rPr>
        <w:t xml:space="preserve">ians and injured a further 67. </w:t>
      </w:r>
      <w:r w:rsidRPr="00C613B1">
        <w:rPr>
          <w:rFonts w:ascii="Calibri" w:hAnsi="Calibri"/>
          <w:kern w:val="0"/>
          <w:sz w:val="24"/>
          <w:szCs w:val="24"/>
          <w:lang w:eastAsia="en-GB"/>
        </w:rPr>
        <w:t>The Taleban subsequently denied involvement</w:t>
      </w:r>
      <w:r w:rsidR="009F3543">
        <w:rPr>
          <w:rFonts w:ascii="Calibri" w:hAnsi="Calibri"/>
          <w:kern w:val="0"/>
          <w:sz w:val="24"/>
          <w:szCs w:val="24"/>
          <w:lang w:eastAsia="en-GB"/>
        </w:rPr>
        <w:t>.</w:t>
      </w:r>
      <w:r>
        <w:rPr>
          <w:rFonts w:ascii="Calibri" w:hAnsi="Calibri"/>
          <w:kern w:val="0"/>
          <w:sz w:val="24"/>
          <w:szCs w:val="24"/>
          <w:lang w:eastAsia="en-GB"/>
        </w:rPr>
        <w:t xml:space="preserve"> However</w:t>
      </w:r>
      <w:r w:rsidR="008B5B3F">
        <w:rPr>
          <w:rFonts w:ascii="Calibri" w:hAnsi="Calibri"/>
          <w:kern w:val="0"/>
          <w:sz w:val="24"/>
          <w:szCs w:val="24"/>
          <w:lang w:eastAsia="en-GB"/>
        </w:rPr>
        <w:t>,</w:t>
      </w:r>
      <w:r w:rsidRPr="00C613B1">
        <w:rPr>
          <w:rFonts w:ascii="Calibri" w:hAnsi="Calibri"/>
          <w:kern w:val="0"/>
          <w:sz w:val="24"/>
          <w:szCs w:val="24"/>
          <w:lang w:eastAsia="en-GB"/>
        </w:rPr>
        <w:t xml:space="preserve"> it is likely that the Taleban, or an affiliated insurgent group, </w:t>
      </w:r>
      <w:r w:rsidR="008B5B3F">
        <w:rPr>
          <w:rFonts w:ascii="Calibri" w:hAnsi="Calibri"/>
          <w:kern w:val="0"/>
          <w:sz w:val="24"/>
          <w:szCs w:val="24"/>
          <w:lang w:eastAsia="en-GB"/>
        </w:rPr>
        <w:t>was</w:t>
      </w:r>
      <w:r w:rsidR="008B5B3F" w:rsidRPr="00C613B1">
        <w:rPr>
          <w:rFonts w:ascii="Calibri" w:hAnsi="Calibri"/>
          <w:kern w:val="0"/>
          <w:sz w:val="24"/>
          <w:szCs w:val="24"/>
          <w:lang w:eastAsia="en-GB"/>
        </w:rPr>
        <w:t xml:space="preserve"> </w:t>
      </w:r>
      <w:r w:rsidRPr="00C613B1">
        <w:rPr>
          <w:rFonts w:ascii="Calibri" w:hAnsi="Calibri"/>
          <w:kern w:val="0"/>
          <w:sz w:val="24"/>
          <w:szCs w:val="24"/>
          <w:lang w:eastAsia="en-GB"/>
        </w:rPr>
        <w:t>behind the attack.</w:t>
      </w:r>
    </w:p>
    <w:p w:rsidR="005F0509" w:rsidRPr="00C613B1" w:rsidRDefault="005F0509" w:rsidP="005F0509">
      <w:pPr>
        <w:overflowPunct/>
        <w:autoSpaceDE/>
        <w:autoSpaceDN/>
        <w:adjustRightInd/>
        <w:jc w:val="both"/>
        <w:textAlignment w:val="auto"/>
        <w:rPr>
          <w:rFonts w:ascii="Calibri" w:hAnsi="Calibri"/>
          <w:kern w:val="0"/>
          <w:sz w:val="24"/>
          <w:szCs w:val="24"/>
          <w:lang w:eastAsia="en-GB"/>
        </w:rPr>
      </w:pPr>
    </w:p>
    <w:p w:rsidR="005F0509" w:rsidRPr="00C613B1" w:rsidRDefault="005F0509" w:rsidP="005F0509">
      <w:pPr>
        <w:overflowPunct/>
        <w:autoSpaceDE/>
        <w:autoSpaceDN/>
        <w:adjustRightInd/>
        <w:jc w:val="both"/>
        <w:textAlignment w:val="auto"/>
        <w:rPr>
          <w:rFonts w:ascii="Calibri" w:hAnsi="Calibri"/>
          <w:kern w:val="0"/>
          <w:sz w:val="24"/>
          <w:szCs w:val="24"/>
          <w:lang w:eastAsia="en-GB"/>
        </w:rPr>
      </w:pPr>
      <w:r w:rsidRPr="00C613B1">
        <w:rPr>
          <w:rFonts w:ascii="Calibri" w:hAnsi="Calibri"/>
          <w:kern w:val="0"/>
          <w:sz w:val="24"/>
          <w:szCs w:val="24"/>
          <w:lang w:eastAsia="en-GB"/>
        </w:rPr>
        <w:t>On 28 July, the Eid</w:t>
      </w:r>
      <w:r w:rsidR="008B5B3F">
        <w:rPr>
          <w:rFonts w:ascii="Calibri" w:hAnsi="Calibri"/>
          <w:kern w:val="0"/>
          <w:sz w:val="24"/>
          <w:szCs w:val="24"/>
          <w:lang w:eastAsia="en-GB"/>
        </w:rPr>
        <w:t xml:space="preserve"> </w:t>
      </w:r>
      <w:r w:rsidRPr="00C613B1">
        <w:rPr>
          <w:rFonts w:ascii="Calibri" w:hAnsi="Calibri"/>
          <w:kern w:val="0"/>
          <w:sz w:val="24"/>
          <w:szCs w:val="24"/>
          <w:lang w:eastAsia="en-GB"/>
        </w:rPr>
        <w:t xml:space="preserve">al-Fitr festival to mark the end of Ramadan began.  Although Eid brought a temporary lull in hostilities in </w:t>
      </w:r>
      <w:smartTag w:uri="urn:schemas-microsoft-com:office:smarttags" w:element="place">
        <w:smartTag w:uri="urn:schemas-microsoft-com:office:smarttags" w:element="City">
          <w:r w:rsidRPr="00C613B1">
            <w:rPr>
              <w:rFonts w:ascii="Calibri" w:hAnsi="Calibri"/>
              <w:kern w:val="0"/>
              <w:sz w:val="24"/>
              <w:szCs w:val="24"/>
              <w:lang w:eastAsia="en-GB"/>
            </w:rPr>
            <w:t>Kabul</w:t>
          </w:r>
        </w:smartTag>
      </w:smartTag>
      <w:r w:rsidRPr="00C613B1">
        <w:rPr>
          <w:rFonts w:ascii="Calibri" w:hAnsi="Calibri"/>
          <w:kern w:val="0"/>
          <w:sz w:val="24"/>
          <w:szCs w:val="24"/>
          <w:lang w:eastAsia="en-GB"/>
        </w:rPr>
        <w:t>, the festival p</w:t>
      </w:r>
      <w:r>
        <w:rPr>
          <w:rFonts w:ascii="Calibri" w:hAnsi="Calibri"/>
          <w:kern w:val="0"/>
          <w:sz w:val="24"/>
          <w:szCs w:val="24"/>
          <w:lang w:eastAsia="en-GB"/>
        </w:rPr>
        <w:t xml:space="preserve">eriod was used to facilitate </w:t>
      </w:r>
      <w:r w:rsidR="009F3543">
        <w:rPr>
          <w:rFonts w:ascii="Calibri" w:hAnsi="Calibri"/>
          <w:kern w:val="0"/>
          <w:sz w:val="24"/>
          <w:szCs w:val="24"/>
          <w:lang w:eastAsia="en-GB"/>
        </w:rPr>
        <w:t>two</w:t>
      </w:r>
      <w:r w:rsidR="009F3543" w:rsidRPr="00C613B1">
        <w:rPr>
          <w:rFonts w:ascii="Calibri" w:hAnsi="Calibri"/>
          <w:kern w:val="0"/>
          <w:sz w:val="24"/>
          <w:szCs w:val="24"/>
          <w:lang w:eastAsia="en-GB"/>
        </w:rPr>
        <w:t xml:space="preserve"> </w:t>
      </w:r>
      <w:r w:rsidRPr="00C613B1">
        <w:rPr>
          <w:rFonts w:ascii="Calibri" w:hAnsi="Calibri"/>
          <w:kern w:val="0"/>
          <w:sz w:val="24"/>
          <w:szCs w:val="24"/>
          <w:lang w:eastAsia="en-GB"/>
        </w:rPr>
        <w:t xml:space="preserve">high-profile attacks.  On 29 July, in </w:t>
      </w:r>
      <w:smartTag w:uri="urn:schemas-microsoft-com:office:smarttags" w:element="place">
        <w:smartTag w:uri="urn:schemas-microsoft-com:office:smarttags" w:element="City">
          <w:r w:rsidRPr="00C613B1">
            <w:rPr>
              <w:rFonts w:ascii="Calibri" w:hAnsi="Calibri"/>
              <w:kern w:val="0"/>
              <w:sz w:val="24"/>
              <w:szCs w:val="24"/>
              <w:lang w:eastAsia="en-GB"/>
            </w:rPr>
            <w:t>Kandahar</w:t>
          </w:r>
        </w:smartTag>
      </w:smartTag>
      <w:r w:rsidRPr="00C613B1">
        <w:rPr>
          <w:rFonts w:ascii="Calibri" w:hAnsi="Calibri"/>
          <w:kern w:val="0"/>
          <w:sz w:val="24"/>
          <w:szCs w:val="24"/>
          <w:lang w:eastAsia="en-GB"/>
        </w:rPr>
        <w:t xml:space="preserve">, the President’s cousin, Hashmat Karzai, was assassinated by a suicide bomber at an Eid celebration, and on 1 August, in Logar province, the District Governor, Mohammad Agha, </w:t>
      </w:r>
      <w:r w:rsidR="009F3543">
        <w:rPr>
          <w:rFonts w:ascii="Calibri" w:hAnsi="Calibri"/>
          <w:kern w:val="0"/>
          <w:sz w:val="24"/>
          <w:szCs w:val="24"/>
          <w:lang w:eastAsia="en-GB"/>
        </w:rPr>
        <w:t xml:space="preserve">and his wife were </w:t>
      </w:r>
      <w:r w:rsidRPr="00C613B1">
        <w:rPr>
          <w:rFonts w:ascii="Calibri" w:hAnsi="Calibri"/>
          <w:kern w:val="0"/>
          <w:sz w:val="24"/>
          <w:szCs w:val="24"/>
          <w:lang w:eastAsia="en-GB"/>
        </w:rPr>
        <w:t xml:space="preserve">killed in </w:t>
      </w:r>
      <w:r w:rsidR="009F3543">
        <w:rPr>
          <w:rFonts w:ascii="Calibri" w:hAnsi="Calibri"/>
          <w:kern w:val="0"/>
          <w:sz w:val="24"/>
          <w:szCs w:val="24"/>
          <w:lang w:eastAsia="en-GB"/>
        </w:rPr>
        <w:t xml:space="preserve">their </w:t>
      </w:r>
      <w:r w:rsidRPr="00C613B1">
        <w:rPr>
          <w:rFonts w:ascii="Calibri" w:hAnsi="Calibri"/>
          <w:kern w:val="0"/>
          <w:sz w:val="24"/>
          <w:szCs w:val="24"/>
          <w:lang w:eastAsia="en-GB"/>
        </w:rPr>
        <w:t>home.</w:t>
      </w:r>
    </w:p>
    <w:p w:rsidR="005F0509" w:rsidRPr="00C613B1" w:rsidRDefault="005F0509" w:rsidP="005F0509">
      <w:pPr>
        <w:overflowPunct/>
        <w:autoSpaceDE/>
        <w:autoSpaceDN/>
        <w:adjustRightInd/>
        <w:jc w:val="both"/>
        <w:textAlignment w:val="auto"/>
        <w:rPr>
          <w:rFonts w:ascii="Calibri" w:hAnsi="Calibri"/>
          <w:kern w:val="0"/>
          <w:sz w:val="24"/>
          <w:szCs w:val="24"/>
          <w:lang w:eastAsia="en-GB"/>
        </w:rPr>
      </w:pPr>
    </w:p>
    <w:p w:rsidR="005F0509" w:rsidRPr="00C613B1" w:rsidRDefault="005F0509" w:rsidP="005F0509">
      <w:pPr>
        <w:overflowPunct/>
        <w:autoSpaceDE/>
        <w:autoSpaceDN/>
        <w:adjustRightInd/>
        <w:jc w:val="both"/>
        <w:textAlignment w:val="auto"/>
        <w:rPr>
          <w:rFonts w:ascii="Calibri" w:hAnsi="Calibri"/>
          <w:kern w:val="0"/>
          <w:sz w:val="24"/>
          <w:szCs w:val="24"/>
          <w:lang w:eastAsia="en-GB"/>
        </w:rPr>
      </w:pPr>
      <w:smartTag w:uri="urn:schemas-microsoft-com:office:smarttags" w:element="place">
        <w:smartTag w:uri="urn:schemas-microsoft-com:office:smarttags" w:element="City">
          <w:r w:rsidRPr="00C613B1">
            <w:rPr>
              <w:rFonts w:ascii="Calibri" w:hAnsi="Calibri"/>
              <w:kern w:val="0"/>
              <w:sz w:val="24"/>
              <w:szCs w:val="24"/>
              <w:lang w:eastAsia="en-GB"/>
            </w:rPr>
            <w:t>Kabul</w:t>
          </w:r>
        </w:smartTag>
      </w:smartTag>
      <w:r w:rsidRPr="00C613B1">
        <w:rPr>
          <w:rFonts w:ascii="Calibri" w:hAnsi="Calibri"/>
          <w:kern w:val="0"/>
          <w:sz w:val="24"/>
          <w:szCs w:val="24"/>
          <w:lang w:eastAsia="en-GB"/>
        </w:rPr>
        <w:t xml:space="preserve"> has experienced an increased number of insurgent incidents</w:t>
      </w:r>
      <w:r w:rsidR="009F3543">
        <w:rPr>
          <w:rFonts w:ascii="Calibri" w:hAnsi="Calibri"/>
          <w:kern w:val="0"/>
          <w:sz w:val="24"/>
          <w:szCs w:val="24"/>
          <w:lang w:eastAsia="en-GB"/>
        </w:rPr>
        <w:t xml:space="preserve"> compared with last year</w:t>
      </w:r>
      <w:r w:rsidRPr="00C613B1">
        <w:rPr>
          <w:rFonts w:ascii="Calibri" w:hAnsi="Calibri"/>
          <w:kern w:val="0"/>
          <w:sz w:val="24"/>
          <w:szCs w:val="24"/>
          <w:lang w:eastAsia="en-GB"/>
        </w:rPr>
        <w:t xml:space="preserve">, with 52 by 20 August, compared to only 30 incidents </w:t>
      </w:r>
      <w:r>
        <w:rPr>
          <w:rFonts w:ascii="Calibri" w:hAnsi="Calibri"/>
          <w:kern w:val="0"/>
          <w:sz w:val="24"/>
          <w:szCs w:val="24"/>
          <w:lang w:eastAsia="en-GB"/>
        </w:rPr>
        <w:t>in the whole of 2013.  O</w:t>
      </w:r>
      <w:r w:rsidRPr="00C613B1">
        <w:rPr>
          <w:rFonts w:ascii="Calibri" w:hAnsi="Calibri"/>
          <w:kern w:val="0"/>
          <w:sz w:val="24"/>
          <w:szCs w:val="24"/>
          <w:lang w:eastAsia="en-GB"/>
        </w:rPr>
        <w:t>n 9 August there were three attacks in 24 hours</w:t>
      </w:r>
      <w:r w:rsidR="00F36C49">
        <w:rPr>
          <w:rFonts w:ascii="Calibri" w:hAnsi="Calibri"/>
          <w:kern w:val="0"/>
          <w:sz w:val="24"/>
          <w:szCs w:val="24"/>
          <w:lang w:eastAsia="en-GB"/>
        </w:rPr>
        <w:t xml:space="preserve">: </w:t>
      </w:r>
      <w:r w:rsidRPr="00C613B1">
        <w:rPr>
          <w:rFonts w:ascii="Calibri" w:hAnsi="Calibri"/>
          <w:kern w:val="0"/>
          <w:sz w:val="24"/>
          <w:szCs w:val="24"/>
          <w:lang w:eastAsia="en-GB"/>
        </w:rPr>
        <w:t xml:space="preserve"> </w:t>
      </w:r>
      <w:r w:rsidR="00F36C49">
        <w:rPr>
          <w:rFonts w:ascii="Calibri" w:hAnsi="Calibri"/>
          <w:kern w:val="0"/>
          <w:sz w:val="24"/>
          <w:szCs w:val="24"/>
          <w:lang w:eastAsia="en-GB"/>
        </w:rPr>
        <w:t>a</w:t>
      </w:r>
      <w:r w:rsidRPr="00C613B1">
        <w:rPr>
          <w:rFonts w:ascii="Calibri" w:hAnsi="Calibri"/>
          <w:kern w:val="0"/>
          <w:sz w:val="24"/>
          <w:szCs w:val="24"/>
          <w:lang w:eastAsia="en-GB"/>
        </w:rPr>
        <w:t xml:space="preserve"> remote controlled I</w:t>
      </w:r>
      <w:r>
        <w:rPr>
          <w:rFonts w:ascii="Calibri" w:hAnsi="Calibri"/>
          <w:kern w:val="0"/>
          <w:sz w:val="24"/>
          <w:szCs w:val="24"/>
          <w:lang w:eastAsia="en-GB"/>
        </w:rPr>
        <w:t xml:space="preserve">mprovised </w:t>
      </w:r>
      <w:r w:rsidRPr="00C613B1">
        <w:rPr>
          <w:rFonts w:ascii="Calibri" w:hAnsi="Calibri"/>
          <w:kern w:val="0"/>
          <w:sz w:val="24"/>
          <w:szCs w:val="24"/>
          <w:lang w:eastAsia="en-GB"/>
        </w:rPr>
        <w:t>E</w:t>
      </w:r>
      <w:r>
        <w:rPr>
          <w:rFonts w:ascii="Calibri" w:hAnsi="Calibri"/>
          <w:kern w:val="0"/>
          <w:sz w:val="24"/>
          <w:szCs w:val="24"/>
          <w:lang w:eastAsia="en-GB"/>
        </w:rPr>
        <w:t xml:space="preserve">xplosive </w:t>
      </w:r>
      <w:r w:rsidRPr="00C613B1">
        <w:rPr>
          <w:rFonts w:ascii="Calibri" w:hAnsi="Calibri"/>
          <w:kern w:val="0"/>
          <w:sz w:val="24"/>
          <w:szCs w:val="24"/>
          <w:lang w:eastAsia="en-GB"/>
        </w:rPr>
        <w:t>D</w:t>
      </w:r>
      <w:r>
        <w:rPr>
          <w:rFonts w:ascii="Calibri" w:hAnsi="Calibri"/>
          <w:kern w:val="0"/>
          <w:sz w:val="24"/>
          <w:szCs w:val="24"/>
          <w:lang w:eastAsia="en-GB"/>
        </w:rPr>
        <w:t>evice (IED)</w:t>
      </w:r>
      <w:r w:rsidRPr="00C613B1">
        <w:rPr>
          <w:rFonts w:ascii="Calibri" w:hAnsi="Calibri"/>
          <w:kern w:val="0"/>
          <w:sz w:val="24"/>
          <w:szCs w:val="24"/>
          <w:lang w:eastAsia="en-GB"/>
        </w:rPr>
        <w:t xml:space="preserve"> detonated near a bus stop close to Pu</w:t>
      </w:r>
      <w:r>
        <w:rPr>
          <w:rFonts w:ascii="Calibri" w:hAnsi="Calibri"/>
          <w:kern w:val="0"/>
          <w:sz w:val="24"/>
          <w:szCs w:val="24"/>
          <w:lang w:eastAsia="en-GB"/>
        </w:rPr>
        <w:t xml:space="preserve">l-e-Charki prison, injuring </w:t>
      </w:r>
      <w:r w:rsidR="009F3543">
        <w:rPr>
          <w:rFonts w:ascii="Calibri" w:hAnsi="Calibri"/>
          <w:kern w:val="0"/>
          <w:sz w:val="24"/>
          <w:szCs w:val="24"/>
          <w:lang w:eastAsia="en-GB"/>
        </w:rPr>
        <w:t>four</w:t>
      </w:r>
      <w:r>
        <w:rPr>
          <w:rFonts w:ascii="Calibri" w:hAnsi="Calibri"/>
          <w:kern w:val="0"/>
          <w:sz w:val="24"/>
          <w:szCs w:val="24"/>
          <w:lang w:eastAsia="en-GB"/>
        </w:rPr>
        <w:t xml:space="preserve"> Afghan soldiers and </w:t>
      </w:r>
      <w:r w:rsidR="009F3543">
        <w:rPr>
          <w:rFonts w:ascii="Calibri" w:hAnsi="Calibri"/>
          <w:kern w:val="0"/>
          <w:sz w:val="24"/>
          <w:szCs w:val="24"/>
          <w:lang w:eastAsia="en-GB"/>
        </w:rPr>
        <w:t>three</w:t>
      </w:r>
      <w:r>
        <w:rPr>
          <w:rFonts w:ascii="Calibri" w:hAnsi="Calibri"/>
          <w:kern w:val="0"/>
          <w:sz w:val="24"/>
          <w:szCs w:val="24"/>
          <w:lang w:eastAsia="en-GB"/>
        </w:rPr>
        <w:t xml:space="preserve"> civilians</w:t>
      </w:r>
      <w:r w:rsidR="00F36C49">
        <w:rPr>
          <w:rFonts w:ascii="Calibri" w:hAnsi="Calibri"/>
          <w:kern w:val="0"/>
          <w:sz w:val="24"/>
          <w:szCs w:val="24"/>
          <w:lang w:eastAsia="en-GB"/>
        </w:rPr>
        <w:t>;</w:t>
      </w:r>
      <w:r>
        <w:rPr>
          <w:rFonts w:ascii="Calibri" w:hAnsi="Calibri"/>
          <w:kern w:val="0"/>
          <w:sz w:val="24"/>
          <w:szCs w:val="24"/>
          <w:lang w:eastAsia="en-GB"/>
        </w:rPr>
        <w:t xml:space="preserve"> </w:t>
      </w:r>
      <w:r w:rsidR="00F36C49">
        <w:rPr>
          <w:rFonts w:ascii="Calibri" w:hAnsi="Calibri"/>
          <w:kern w:val="0"/>
          <w:sz w:val="24"/>
          <w:szCs w:val="24"/>
          <w:lang w:eastAsia="en-GB"/>
        </w:rPr>
        <w:t>a</w:t>
      </w:r>
      <w:r>
        <w:rPr>
          <w:rFonts w:ascii="Calibri" w:hAnsi="Calibri"/>
          <w:kern w:val="0"/>
          <w:sz w:val="24"/>
          <w:szCs w:val="24"/>
          <w:lang w:eastAsia="en-GB"/>
        </w:rPr>
        <w:t xml:space="preserve"> p</w:t>
      </w:r>
      <w:r w:rsidRPr="00C613B1">
        <w:rPr>
          <w:rFonts w:ascii="Calibri" w:hAnsi="Calibri"/>
          <w:kern w:val="0"/>
          <w:sz w:val="24"/>
          <w:szCs w:val="24"/>
          <w:lang w:eastAsia="en-GB"/>
        </w:rPr>
        <w:t>olice vehicle was destroyed by a magnetic IED in front of the Pul-e Khi</w:t>
      </w:r>
      <w:r>
        <w:rPr>
          <w:rFonts w:ascii="Calibri" w:hAnsi="Calibri"/>
          <w:kern w:val="0"/>
          <w:sz w:val="24"/>
          <w:szCs w:val="24"/>
          <w:lang w:eastAsia="en-GB"/>
        </w:rPr>
        <w:t>shti Maskid mosque</w:t>
      </w:r>
      <w:r w:rsidR="00F36C49">
        <w:rPr>
          <w:rFonts w:ascii="Calibri" w:hAnsi="Calibri"/>
          <w:kern w:val="0"/>
          <w:sz w:val="24"/>
          <w:szCs w:val="24"/>
          <w:lang w:eastAsia="en-GB"/>
        </w:rPr>
        <w:t xml:space="preserve"> which </w:t>
      </w:r>
      <w:r>
        <w:rPr>
          <w:rFonts w:ascii="Calibri" w:hAnsi="Calibri"/>
          <w:kern w:val="0"/>
          <w:sz w:val="24"/>
          <w:szCs w:val="24"/>
          <w:lang w:eastAsia="en-GB"/>
        </w:rPr>
        <w:t>injur</w:t>
      </w:r>
      <w:r w:rsidR="00F36C49">
        <w:rPr>
          <w:rFonts w:ascii="Calibri" w:hAnsi="Calibri"/>
          <w:kern w:val="0"/>
          <w:sz w:val="24"/>
          <w:szCs w:val="24"/>
          <w:lang w:eastAsia="en-GB"/>
        </w:rPr>
        <w:t>ed</w:t>
      </w:r>
      <w:r>
        <w:rPr>
          <w:rFonts w:ascii="Calibri" w:hAnsi="Calibri"/>
          <w:kern w:val="0"/>
          <w:sz w:val="24"/>
          <w:szCs w:val="24"/>
          <w:lang w:eastAsia="en-GB"/>
        </w:rPr>
        <w:t xml:space="preserve"> </w:t>
      </w:r>
      <w:r w:rsidR="009F3543">
        <w:rPr>
          <w:rFonts w:ascii="Calibri" w:hAnsi="Calibri"/>
          <w:kern w:val="0"/>
          <w:sz w:val="24"/>
          <w:szCs w:val="24"/>
          <w:lang w:eastAsia="en-GB"/>
        </w:rPr>
        <w:t>two</w:t>
      </w:r>
      <w:r w:rsidRPr="00C613B1">
        <w:rPr>
          <w:rFonts w:ascii="Calibri" w:hAnsi="Calibri"/>
          <w:kern w:val="0"/>
          <w:sz w:val="24"/>
          <w:szCs w:val="24"/>
          <w:lang w:eastAsia="en-GB"/>
        </w:rPr>
        <w:t xml:space="preserve"> civilians</w:t>
      </w:r>
      <w:r w:rsidR="00F36C49">
        <w:rPr>
          <w:rFonts w:ascii="Calibri" w:hAnsi="Calibri"/>
          <w:kern w:val="0"/>
          <w:sz w:val="24"/>
          <w:szCs w:val="24"/>
          <w:lang w:eastAsia="en-GB"/>
        </w:rPr>
        <w:t xml:space="preserve">; and </w:t>
      </w:r>
      <w:r w:rsidRPr="00C613B1">
        <w:rPr>
          <w:rFonts w:ascii="Calibri" w:hAnsi="Calibri"/>
          <w:kern w:val="0"/>
          <w:sz w:val="24"/>
          <w:szCs w:val="24"/>
          <w:lang w:eastAsia="en-GB"/>
        </w:rPr>
        <w:t xml:space="preserve">a magnetic IED was identified on a </w:t>
      </w:r>
      <w:smartTag w:uri="urn:schemas-microsoft-com:office:smarttags" w:element="PersonName">
        <w:r w:rsidRPr="00C613B1">
          <w:rPr>
            <w:rFonts w:ascii="Calibri" w:hAnsi="Calibri"/>
            <w:kern w:val="0"/>
            <w:sz w:val="24"/>
            <w:szCs w:val="24"/>
            <w:lang w:eastAsia="en-GB"/>
          </w:rPr>
          <w:t>Min</w:t>
        </w:r>
      </w:smartTag>
      <w:r w:rsidRPr="00C613B1">
        <w:rPr>
          <w:rFonts w:ascii="Calibri" w:hAnsi="Calibri"/>
          <w:kern w:val="0"/>
          <w:sz w:val="24"/>
          <w:szCs w:val="24"/>
          <w:lang w:eastAsia="en-GB"/>
        </w:rPr>
        <w:t>istry of Interior vehicle near the American University</w:t>
      </w:r>
      <w:r>
        <w:rPr>
          <w:rFonts w:ascii="Calibri" w:hAnsi="Calibri"/>
          <w:kern w:val="0"/>
          <w:sz w:val="24"/>
          <w:szCs w:val="24"/>
          <w:lang w:eastAsia="en-GB"/>
        </w:rPr>
        <w:t>,</w:t>
      </w:r>
      <w:r w:rsidRPr="00C613B1">
        <w:rPr>
          <w:rFonts w:ascii="Calibri" w:hAnsi="Calibri"/>
          <w:kern w:val="0"/>
          <w:sz w:val="24"/>
          <w:szCs w:val="24"/>
          <w:lang w:eastAsia="en-GB"/>
        </w:rPr>
        <w:t xml:space="preserve"> but was dealt with by an</w:t>
      </w:r>
      <w:r>
        <w:rPr>
          <w:rFonts w:ascii="Calibri" w:hAnsi="Calibri"/>
          <w:kern w:val="0"/>
          <w:sz w:val="24"/>
          <w:szCs w:val="24"/>
          <w:lang w:eastAsia="en-GB"/>
        </w:rPr>
        <w:t xml:space="preserve"> </w:t>
      </w:r>
      <w:r w:rsidRPr="00C613B1">
        <w:rPr>
          <w:rFonts w:ascii="Calibri" w:hAnsi="Calibri"/>
          <w:kern w:val="0"/>
          <w:sz w:val="24"/>
          <w:szCs w:val="24"/>
          <w:lang w:eastAsia="en-GB"/>
        </w:rPr>
        <w:t>E</w:t>
      </w:r>
      <w:r>
        <w:rPr>
          <w:rFonts w:ascii="Calibri" w:hAnsi="Calibri"/>
          <w:kern w:val="0"/>
          <w:sz w:val="24"/>
          <w:szCs w:val="24"/>
          <w:lang w:eastAsia="en-GB"/>
        </w:rPr>
        <w:t xml:space="preserve">xplosives and </w:t>
      </w:r>
      <w:r w:rsidRPr="00C613B1">
        <w:rPr>
          <w:rFonts w:ascii="Calibri" w:hAnsi="Calibri"/>
          <w:kern w:val="0"/>
          <w:sz w:val="24"/>
          <w:szCs w:val="24"/>
          <w:lang w:eastAsia="en-GB"/>
        </w:rPr>
        <w:t>O</w:t>
      </w:r>
      <w:r>
        <w:rPr>
          <w:rFonts w:ascii="Calibri" w:hAnsi="Calibri"/>
          <w:kern w:val="0"/>
          <w:sz w:val="24"/>
          <w:szCs w:val="24"/>
          <w:lang w:eastAsia="en-GB"/>
        </w:rPr>
        <w:t xml:space="preserve">rdinance </w:t>
      </w:r>
      <w:r w:rsidRPr="00C613B1">
        <w:rPr>
          <w:rFonts w:ascii="Calibri" w:hAnsi="Calibri"/>
          <w:kern w:val="0"/>
          <w:sz w:val="24"/>
          <w:szCs w:val="24"/>
          <w:lang w:eastAsia="en-GB"/>
        </w:rPr>
        <w:t>D</w:t>
      </w:r>
      <w:r>
        <w:rPr>
          <w:rFonts w:ascii="Calibri" w:hAnsi="Calibri"/>
          <w:kern w:val="0"/>
          <w:sz w:val="24"/>
          <w:szCs w:val="24"/>
          <w:lang w:eastAsia="en-GB"/>
        </w:rPr>
        <w:t>isposal (EOD)</w:t>
      </w:r>
      <w:r w:rsidR="00366EDD">
        <w:rPr>
          <w:rFonts w:ascii="Calibri" w:hAnsi="Calibri"/>
          <w:kern w:val="0"/>
          <w:sz w:val="24"/>
          <w:szCs w:val="24"/>
          <w:lang w:eastAsia="en-GB"/>
        </w:rPr>
        <w:t xml:space="preserve"> </w:t>
      </w:r>
      <w:r w:rsidRPr="00C613B1">
        <w:rPr>
          <w:rFonts w:ascii="Calibri" w:hAnsi="Calibri"/>
          <w:kern w:val="0"/>
          <w:sz w:val="24"/>
          <w:szCs w:val="24"/>
          <w:lang w:eastAsia="en-GB"/>
        </w:rPr>
        <w:t>team wit</w:t>
      </w:r>
      <w:r>
        <w:rPr>
          <w:rFonts w:ascii="Calibri" w:hAnsi="Calibri"/>
          <w:kern w:val="0"/>
          <w:sz w:val="24"/>
          <w:szCs w:val="24"/>
          <w:lang w:eastAsia="en-GB"/>
        </w:rPr>
        <w:t>h no casualties.  O</w:t>
      </w:r>
      <w:r w:rsidRPr="00C613B1">
        <w:rPr>
          <w:rFonts w:ascii="Calibri" w:hAnsi="Calibri"/>
          <w:kern w:val="0"/>
          <w:sz w:val="24"/>
          <w:szCs w:val="24"/>
          <w:lang w:eastAsia="en-GB"/>
        </w:rPr>
        <w:t>n 10 August, a truck</w:t>
      </w:r>
      <w:r>
        <w:rPr>
          <w:rFonts w:ascii="Calibri" w:hAnsi="Calibri"/>
          <w:kern w:val="0"/>
          <w:sz w:val="24"/>
          <w:szCs w:val="24"/>
          <w:lang w:eastAsia="en-GB"/>
        </w:rPr>
        <w:t xml:space="preserve">-borne IED drove up to a </w:t>
      </w:r>
      <w:r w:rsidRPr="00C613B1">
        <w:rPr>
          <w:rFonts w:ascii="Calibri" w:hAnsi="Calibri"/>
          <w:kern w:val="0"/>
          <w:sz w:val="24"/>
          <w:szCs w:val="24"/>
          <w:lang w:eastAsia="en-GB"/>
        </w:rPr>
        <w:t>small ANSF/US co</w:t>
      </w:r>
      <w:r>
        <w:rPr>
          <w:rFonts w:ascii="Calibri" w:hAnsi="Calibri"/>
          <w:kern w:val="0"/>
          <w:sz w:val="24"/>
          <w:szCs w:val="24"/>
          <w:lang w:eastAsia="en-GB"/>
        </w:rPr>
        <w:t xml:space="preserve">nvoy and detonated, </w:t>
      </w:r>
      <w:r w:rsidR="009F3543">
        <w:rPr>
          <w:rFonts w:ascii="Calibri" w:hAnsi="Calibri"/>
          <w:kern w:val="0"/>
          <w:sz w:val="24"/>
          <w:szCs w:val="24"/>
          <w:lang w:eastAsia="en-GB"/>
        </w:rPr>
        <w:t>killing one US soldier and</w:t>
      </w:r>
      <w:r w:rsidR="00F36C49">
        <w:rPr>
          <w:rFonts w:ascii="Calibri" w:hAnsi="Calibri"/>
          <w:kern w:val="0"/>
          <w:sz w:val="24"/>
          <w:szCs w:val="24"/>
          <w:lang w:eastAsia="en-GB"/>
        </w:rPr>
        <w:t xml:space="preserve"> </w:t>
      </w:r>
      <w:r w:rsidR="009F3543">
        <w:rPr>
          <w:rFonts w:ascii="Calibri" w:hAnsi="Calibri"/>
          <w:kern w:val="0"/>
          <w:sz w:val="24"/>
          <w:szCs w:val="24"/>
          <w:lang w:eastAsia="en-GB"/>
        </w:rPr>
        <w:t>four</w:t>
      </w:r>
      <w:r w:rsidR="009F3543" w:rsidRPr="00C613B1">
        <w:rPr>
          <w:rFonts w:ascii="Calibri" w:hAnsi="Calibri"/>
          <w:kern w:val="0"/>
          <w:sz w:val="24"/>
          <w:szCs w:val="24"/>
          <w:lang w:eastAsia="en-GB"/>
        </w:rPr>
        <w:t xml:space="preserve"> </w:t>
      </w:r>
      <w:r w:rsidRPr="00C613B1">
        <w:rPr>
          <w:rFonts w:ascii="Calibri" w:hAnsi="Calibri"/>
          <w:kern w:val="0"/>
          <w:sz w:val="24"/>
          <w:szCs w:val="24"/>
          <w:lang w:eastAsia="en-GB"/>
        </w:rPr>
        <w:t>civilians</w:t>
      </w:r>
      <w:r w:rsidR="00F36C49">
        <w:rPr>
          <w:rFonts w:ascii="Calibri" w:hAnsi="Calibri"/>
          <w:kern w:val="0"/>
          <w:sz w:val="24"/>
          <w:szCs w:val="24"/>
          <w:lang w:eastAsia="en-GB"/>
        </w:rPr>
        <w:t>,</w:t>
      </w:r>
      <w:r w:rsidRPr="00C613B1">
        <w:rPr>
          <w:rFonts w:ascii="Calibri" w:hAnsi="Calibri"/>
          <w:kern w:val="0"/>
          <w:sz w:val="24"/>
          <w:szCs w:val="24"/>
          <w:lang w:eastAsia="en-GB"/>
        </w:rPr>
        <w:t xml:space="preserve"> and </w:t>
      </w:r>
      <w:r w:rsidR="009F3543" w:rsidRPr="00C613B1">
        <w:rPr>
          <w:rFonts w:ascii="Calibri" w:hAnsi="Calibri"/>
          <w:kern w:val="0"/>
          <w:sz w:val="24"/>
          <w:szCs w:val="24"/>
          <w:lang w:eastAsia="en-GB"/>
        </w:rPr>
        <w:t>injur</w:t>
      </w:r>
      <w:r w:rsidR="00F36C49">
        <w:rPr>
          <w:rFonts w:ascii="Calibri" w:hAnsi="Calibri"/>
          <w:kern w:val="0"/>
          <w:sz w:val="24"/>
          <w:szCs w:val="24"/>
          <w:lang w:eastAsia="en-GB"/>
        </w:rPr>
        <w:t xml:space="preserve">ing another </w:t>
      </w:r>
      <w:r w:rsidRPr="00C613B1">
        <w:rPr>
          <w:rFonts w:ascii="Calibri" w:hAnsi="Calibri"/>
          <w:kern w:val="0"/>
          <w:sz w:val="24"/>
          <w:szCs w:val="24"/>
          <w:lang w:eastAsia="en-GB"/>
        </w:rPr>
        <w:t xml:space="preserve">26 civilians.  </w:t>
      </w:r>
    </w:p>
    <w:p w:rsidR="005F0509" w:rsidRPr="00C613B1" w:rsidRDefault="005F0509" w:rsidP="005F0509">
      <w:pPr>
        <w:overflowPunct/>
        <w:autoSpaceDE/>
        <w:autoSpaceDN/>
        <w:adjustRightInd/>
        <w:jc w:val="both"/>
        <w:textAlignment w:val="auto"/>
        <w:rPr>
          <w:rFonts w:ascii="Calibri" w:hAnsi="Calibri"/>
          <w:kern w:val="0"/>
          <w:sz w:val="24"/>
          <w:szCs w:val="24"/>
          <w:lang w:eastAsia="en-GB"/>
        </w:rPr>
      </w:pPr>
    </w:p>
    <w:p w:rsidR="005F0509" w:rsidRPr="00C613B1" w:rsidRDefault="005F0509" w:rsidP="005F0509">
      <w:pPr>
        <w:overflowPunct/>
        <w:autoSpaceDE/>
        <w:autoSpaceDN/>
        <w:adjustRightInd/>
        <w:jc w:val="both"/>
        <w:textAlignment w:val="auto"/>
        <w:rPr>
          <w:rFonts w:ascii="Calibri" w:hAnsi="Calibri"/>
          <w:kern w:val="0"/>
          <w:sz w:val="24"/>
          <w:szCs w:val="24"/>
          <w:lang w:eastAsia="en-GB"/>
        </w:rPr>
      </w:pPr>
      <w:r w:rsidRPr="00C613B1">
        <w:rPr>
          <w:rFonts w:ascii="Calibri" w:hAnsi="Calibri"/>
          <w:kern w:val="0"/>
          <w:sz w:val="24"/>
          <w:szCs w:val="24"/>
          <w:lang w:eastAsia="en-GB"/>
        </w:rPr>
        <w:t xml:space="preserve">Throughout July there were significant attacks that threatened or struck </w:t>
      </w:r>
      <w:smartTag w:uri="urn:schemas-microsoft-com:office:smarttags" w:element="place">
        <w:smartTag w:uri="urn:schemas-microsoft-com:office:smarttags" w:element="PlaceName">
          <w:r w:rsidRPr="00C613B1">
            <w:rPr>
              <w:rFonts w:ascii="Calibri" w:hAnsi="Calibri"/>
              <w:kern w:val="0"/>
              <w:sz w:val="24"/>
              <w:szCs w:val="24"/>
              <w:lang w:eastAsia="en-GB"/>
            </w:rPr>
            <w:t>Kabul</w:t>
          </w:r>
        </w:smartTag>
        <w:r w:rsidRPr="00C613B1">
          <w:rPr>
            <w:rFonts w:ascii="Calibri" w:hAnsi="Calibri"/>
            <w:kern w:val="0"/>
            <w:sz w:val="24"/>
            <w:szCs w:val="24"/>
            <w:lang w:eastAsia="en-GB"/>
          </w:rPr>
          <w:t xml:space="preserve"> </w:t>
        </w:r>
        <w:smartTag w:uri="urn:schemas-microsoft-com:office:smarttags" w:element="PlaceName">
          <w:r w:rsidRPr="00C613B1">
            <w:rPr>
              <w:rFonts w:ascii="Calibri" w:hAnsi="Calibri"/>
              <w:kern w:val="0"/>
              <w:sz w:val="24"/>
              <w:szCs w:val="24"/>
              <w:lang w:eastAsia="en-GB"/>
            </w:rPr>
            <w:t>International</w:t>
          </w:r>
        </w:smartTag>
        <w:r w:rsidRPr="00C613B1">
          <w:rPr>
            <w:rFonts w:ascii="Calibri" w:hAnsi="Calibri"/>
            <w:kern w:val="0"/>
            <w:sz w:val="24"/>
            <w:szCs w:val="24"/>
            <w:lang w:eastAsia="en-GB"/>
          </w:rPr>
          <w:t xml:space="preserve"> </w:t>
        </w:r>
        <w:smartTag w:uri="urn:schemas-microsoft-com:office:smarttags" w:element="PlaceType">
          <w:r w:rsidRPr="00C613B1">
            <w:rPr>
              <w:rFonts w:ascii="Calibri" w:hAnsi="Calibri"/>
              <w:kern w:val="0"/>
              <w:sz w:val="24"/>
              <w:szCs w:val="24"/>
              <w:lang w:eastAsia="en-GB"/>
            </w:rPr>
            <w:t>Airport</w:t>
          </w:r>
        </w:smartTag>
      </w:smartTag>
      <w:r w:rsidRPr="00C613B1">
        <w:rPr>
          <w:rFonts w:ascii="Calibri" w:hAnsi="Calibri"/>
          <w:kern w:val="0"/>
          <w:sz w:val="24"/>
          <w:szCs w:val="24"/>
          <w:lang w:eastAsia="en-GB"/>
        </w:rPr>
        <w:t xml:space="preserve">, several of which attracted international media attention.  On 3 July, an indirect fire attack against </w:t>
      </w:r>
      <w:smartTag w:uri="urn:schemas-microsoft-com:office:smarttags" w:element="place">
        <w:smartTag w:uri="urn:schemas-microsoft-com:office:smarttags" w:element="PlaceName">
          <w:r w:rsidRPr="00C613B1">
            <w:rPr>
              <w:rFonts w:ascii="Calibri" w:hAnsi="Calibri"/>
              <w:kern w:val="0"/>
              <w:sz w:val="24"/>
              <w:szCs w:val="24"/>
              <w:lang w:eastAsia="en-GB"/>
            </w:rPr>
            <w:t>Kabul</w:t>
          </w:r>
        </w:smartTag>
        <w:r w:rsidRPr="00C613B1">
          <w:rPr>
            <w:rFonts w:ascii="Calibri" w:hAnsi="Calibri"/>
            <w:kern w:val="0"/>
            <w:sz w:val="24"/>
            <w:szCs w:val="24"/>
            <w:lang w:eastAsia="en-GB"/>
          </w:rPr>
          <w:t xml:space="preserve"> </w:t>
        </w:r>
        <w:smartTag w:uri="urn:schemas-microsoft-com:office:smarttags" w:element="PlaceName">
          <w:r w:rsidRPr="00C613B1">
            <w:rPr>
              <w:rFonts w:ascii="Calibri" w:hAnsi="Calibri"/>
              <w:kern w:val="0"/>
              <w:sz w:val="24"/>
              <w:szCs w:val="24"/>
              <w:lang w:eastAsia="en-GB"/>
            </w:rPr>
            <w:t>International</w:t>
          </w:r>
        </w:smartTag>
        <w:r w:rsidRPr="00C613B1">
          <w:rPr>
            <w:rFonts w:ascii="Calibri" w:hAnsi="Calibri"/>
            <w:kern w:val="0"/>
            <w:sz w:val="24"/>
            <w:szCs w:val="24"/>
            <w:lang w:eastAsia="en-GB"/>
          </w:rPr>
          <w:t xml:space="preserve"> </w:t>
        </w:r>
        <w:smartTag w:uri="urn:schemas-microsoft-com:office:smarttags" w:element="PlaceType">
          <w:r w:rsidRPr="00C613B1">
            <w:rPr>
              <w:rFonts w:ascii="Calibri" w:hAnsi="Calibri"/>
              <w:kern w:val="0"/>
              <w:sz w:val="24"/>
              <w:szCs w:val="24"/>
              <w:lang w:eastAsia="en-GB"/>
            </w:rPr>
            <w:t>Airport</w:t>
          </w:r>
        </w:smartTag>
      </w:smartTag>
      <w:r w:rsidR="00667732">
        <w:rPr>
          <w:rFonts w:ascii="Calibri" w:hAnsi="Calibri"/>
          <w:kern w:val="0"/>
          <w:sz w:val="24"/>
          <w:szCs w:val="24"/>
          <w:lang w:eastAsia="en-GB"/>
        </w:rPr>
        <w:t xml:space="preserve"> destroyed one MI-17 </w:t>
      </w:r>
      <w:r w:rsidRPr="00C613B1">
        <w:rPr>
          <w:rFonts w:ascii="Calibri" w:hAnsi="Calibri"/>
          <w:kern w:val="0"/>
          <w:sz w:val="24"/>
          <w:szCs w:val="24"/>
          <w:lang w:eastAsia="en-GB"/>
        </w:rPr>
        <w:t>helicopter from the Pres</w:t>
      </w:r>
      <w:r>
        <w:rPr>
          <w:rFonts w:ascii="Calibri" w:hAnsi="Calibri"/>
          <w:kern w:val="0"/>
          <w:sz w:val="24"/>
          <w:szCs w:val="24"/>
          <w:lang w:eastAsia="en-GB"/>
        </w:rPr>
        <w:t xml:space="preserve">ident’s flight and damaged </w:t>
      </w:r>
      <w:r w:rsidR="009F3543">
        <w:rPr>
          <w:rFonts w:ascii="Calibri" w:hAnsi="Calibri"/>
          <w:kern w:val="0"/>
          <w:sz w:val="24"/>
          <w:szCs w:val="24"/>
          <w:lang w:eastAsia="en-GB"/>
        </w:rPr>
        <w:t xml:space="preserve">three </w:t>
      </w:r>
      <w:r w:rsidRPr="00C613B1">
        <w:rPr>
          <w:rFonts w:ascii="Calibri" w:hAnsi="Calibri"/>
          <w:kern w:val="0"/>
          <w:sz w:val="24"/>
          <w:szCs w:val="24"/>
          <w:lang w:eastAsia="en-GB"/>
        </w:rPr>
        <w:t>other aircraft.  On 16 July, two indirect fire rounds were fired at the airport but no damage was caused and the airport was only closed for</w:t>
      </w:r>
      <w:r>
        <w:rPr>
          <w:rFonts w:ascii="Calibri" w:hAnsi="Calibri"/>
          <w:kern w:val="0"/>
          <w:sz w:val="24"/>
          <w:szCs w:val="24"/>
          <w:lang w:eastAsia="en-GB"/>
        </w:rPr>
        <w:t xml:space="preserve"> a short time.  On 17 July, </w:t>
      </w:r>
      <w:r w:rsidR="009F3543">
        <w:rPr>
          <w:rFonts w:ascii="Calibri" w:hAnsi="Calibri"/>
          <w:kern w:val="0"/>
          <w:sz w:val="24"/>
          <w:szCs w:val="24"/>
          <w:lang w:eastAsia="en-GB"/>
        </w:rPr>
        <w:t>four</w:t>
      </w:r>
      <w:r w:rsidR="009F3543" w:rsidRPr="00C613B1">
        <w:rPr>
          <w:rFonts w:ascii="Calibri" w:hAnsi="Calibri"/>
          <w:kern w:val="0"/>
          <w:sz w:val="24"/>
          <w:szCs w:val="24"/>
          <w:lang w:eastAsia="en-GB"/>
        </w:rPr>
        <w:t xml:space="preserve"> </w:t>
      </w:r>
      <w:r w:rsidRPr="00C613B1">
        <w:rPr>
          <w:rFonts w:ascii="Calibri" w:hAnsi="Calibri"/>
          <w:kern w:val="0"/>
          <w:sz w:val="24"/>
          <w:szCs w:val="24"/>
          <w:lang w:eastAsia="en-GB"/>
        </w:rPr>
        <w:t xml:space="preserve">insurgents took over a building under construction next to ANSF Camp Oqab near to the ISAF base within the airport.  The attack was rapidly ended by Afghan </w:t>
      </w:r>
      <w:r w:rsidR="009F3543" w:rsidRPr="00C613B1">
        <w:rPr>
          <w:rFonts w:ascii="Calibri" w:hAnsi="Calibri"/>
          <w:kern w:val="0"/>
          <w:sz w:val="24"/>
          <w:szCs w:val="24"/>
          <w:lang w:eastAsia="en-GB"/>
        </w:rPr>
        <w:t>Special Forces</w:t>
      </w:r>
      <w:r w:rsidRPr="00C613B1">
        <w:rPr>
          <w:rFonts w:ascii="Calibri" w:hAnsi="Calibri"/>
          <w:kern w:val="0"/>
          <w:sz w:val="24"/>
          <w:szCs w:val="24"/>
          <w:lang w:eastAsia="en-GB"/>
        </w:rPr>
        <w:t>.  On 22 July, an insurgent dressed in ANSF unifor</w:t>
      </w:r>
      <w:r>
        <w:rPr>
          <w:rFonts w:ascii="Calibri" w:hAnsi="Calibri"/>
          <w:kern w:val="0"/>
          <w:sz w:val="24"/>
          <w:szCs w:val="24"/>
          <w:lang w:eastAsia="en-GB"/>
        </w:rPr>
        <w:t>m detonated a motorcycle borne IED</w:t>
      </w:r>
      <w:r w:rsidRPr="00C613B1">
        <w:rPr>
          <w:rFonts w:ascii="Calibri" w:hAnsi="Calibri"/>
          <w:kern w:val="0"/>
          <w:sz w:val="24"/>
          <w:szCs w:val="24"/>
          <w:lang w:eastAsia="en-GB"/>
        </w:rPr>
        <w:t xml:space="preserve"> within </w:t>
      </w:r>
      <w:smartTag w:uri="urn:schemas-microsoft-com:office:smarttags" w:element="place">
        <w:smartTag w:uri="urn:schemas-microsoft-com:office:smarttags" w:element="PlaceType">
          <w:r w:rsidRPr="00C613B1">
            <w:rPr>
              <w:rFonts w:ascii="Calibri" w:hAnsi="Calibri"/>
              <w:kern w:val="0"/>
              <w:sz w:val="24"/>
              <w:szCs w:val="24"/>
              <w:lang w:eastAsia="en-GB"/>
            </w:rPr>
            <w:t>Camp</w:t>
          </w:r>
        </w:smartTag>
        <w:r w:rsidRPr="00C613B1">
          <w:rPr>
            <w:rFonts w:ascii="Calibri" w:hAnsi="Calibri"/>
            <w:kern w:val="0"/>
            <w:sz w:val="24"/>
            <w:szCs w:val="24"/>
            <w:lang w:eastAsia="en-GB"/>
          </w:rPr>
          <w:t xml:space="preserve"> </w:t>
        </w:r>
        <w:smartTag w:uri="urn:schemas-microsoft-com:office:smarttags" w:element="PlaceName">
          <w:r w:rsidRPr="00C613B1">
            <w:rPr>
              <w:rFonts w:ascii="Calibri" w:hAnsi="Calibri"/>
              <w:kern w:val="0"/>
              <w:sz w:val="24"/>
              <w:szCs w:val="24"/>
              <w:lang w:eastAsia="en-GB"/>
            </w:rPr>
            <w:t>Gibson</w:t>
          </w:r>
        </w:smartTag>
      </w:smartTag>
      <w:r w:rsidRPr="00C613B1">
        <w:rPr>
          <w:rFonts w:ascii="Calibri" w:hAnsi="Calibri"/>
          <w:kern w:val="0"/>
          <w:sz w:val="24"/>
          <w:szCs w:val="24"/>
          <w:lang w:eastAsia="en-GB"/>
        </w:rPr>
        <w:t xml:space="preserve"> n</w:t>
      </w:r>
      <w:r>
        <w:rPr>
          <w:rFonts w:ascii="Calibri" w:hAnsi="Calibri"/>
          <w:kern w:val="0"/>
          <w:sz w:val="24"/>
          <w:szCs w:val="24"/>
          <w:lang w:eastAsia="en-GB"/>
        </w:rPr>
        <w:t xml:space="preserve">ear to the Airport, killing </w:t>
      </w:r>
      <w:r w:rsidR="009F3543">
        <w:rPr>
          <w:rFonts w:ascii="Calibri" w:hAnsi="Calibri"/>
          <w:kern w:val="0"/>
          <w:sz w:val="24"/>
          <w:szCs w:val="24"/>
          <w:lang w:eastAsia="en-GB"/>
        </w:rPr>
        <w:t>five</w:t>
      </w:r>
      <w:r w:rsidR="009F3543" w:rsidRPr="00C613B1">
        <w:rPr>
          <w:rFonts w:ascii="Calibri" w:hAnsi="Calibri"/>
          <w:kern w:val="0"/>
          <w:sz w:val="24"/>
          <w:szCs w:val="24"/>
          <w:lang w:eastAsia="en-GB"/>
        </w:rPr>
        <w:t xml:space="preserve"> </w:t>
      </w:r>
      <w:r w:rsidRPr="00C613B1">
        <w:rPr>
          <w:rFonts w:ascii="Calibri" w:hAnsi="Calibri"/>
          <w:kern w:val="0"/>
          <w:sz w:val="24"/>
          <w:szCs w:val="24"/>
          <w:lang w:eastAsia="en-GB"/>
        </w:rPr>
        <w:t>private security contracto</w:t>
      </w:r>
      <w:r>
        <w:rPr>
          <w:rFonts w:ascii="Calibri" w:hAnsi="Calibri"/>
          <w:kern w:val="0"/>
          <w:sz w:val="24"/>
          <w:szCs w:val="24"/>
          <w:lang w:eastAsia="en-GB"/>
        </w:rPr>
        <w:t>rs and wounding a further 11</w:t>
      </w:r>
      <w:r w:rsidRPr="00C613B1">
        <w:rPr>
          <w:rFonts w:ascii="Calibri" w:hAnsi="Calibri"/>
          <w:kern w:val="0"/>
          <w:sz w:val="24"/>
          <w:szCs w:val="24"/>
          <w:lang w:eastAsia="en-GB"/>
        </w:rPr>
        <w:t>, the majority of wh</w:t>
      </w:r>
      <w:r w:rsidR="008B5B3F">
        <w:rPr>
          <w:rFonts w:ascii="Calibri" w:hAnsi="Calibri"/>
          <w:kern w:val="0"/>
          <w:sz w:val="24"/>
          <w:szCs w:val="24"/>
          <w:lang w:eastAsia="en-GB"/>
        </w:rPr>
        <w:t>om</w:t>
      </w:r>
      <w:r w:rsidRPr="00C613B1">
        <w:rPr>
          <w:rFonts w:ascii="Calibri" w:hAnsi="Calibri"/>
          <w:kern w:val="0"/>
          <w:sz w:val="24"/>
          <w:szCs w:val="24"/>
          <w:lang w:eastAsia="en-GB"/>
        </w:rPr>
        <w:t xml:space="preserve"> were foreign nationals.</w:t>
      </w:r>
    </w:p>
    <w:p w:rsidR="005F0509" w:rsidRPr="00C613B1" w:rsidRDefault="005F0509" w:rsidP="005F0509">
      <w:pPr>
        <w:overflowPunct/>
        <w:autoSpaceDE/>
        <w:autoSpaceDN/>
        <w:adjustRightInd/>
        <w:jc w:val="both"/>
        <w:textAlignment w:val="auto"/>
        <w:rPr>
          <w:rFonts w:ascii="Calibri" w:hAnsi="Calibri"/>
          <w:kern w:val="0"/>
          <w:sz w:val="24"/>
          <w:szCs w:val="24"/>
          <w:lang w:eastAsia="en-GB"/>
        </w:rPr>
      </w:pPr>
    </w:p>
    <w:p w:rsidR="005F0509" w:rsidRPr="00C613B1" w:rsidRDefault="005F0509" w:rsidP="005F0509">
      <w:pPr>
        <w:overflowPunct/>
        <w:autoSpaceDE/>
        <w:autoSpaceDN/>
        <w:adjustRightInd/>
        <w:jc w:val="both"/>
        <w:textAlignment w:val="auto"/>
        <w:rPr>
          <w:rFonts w:ascii="Calibri" w:hAnsi="Calibri"/>
          <w:kern w:val="0"/>
          <w:sz w:val="24"/>
          <w:szCs w:val="24"/>
          <w:lang w:eastAsia="en-GB"/>
        </w:rPr>
      </w:pPr>
      <w:r w:rsidRPr="00C613B1">
        <w:rPr>
          <w:rFonts w:ascii="Calibri" w:hAnsi="Calibri"/>
          <w:kern w:val="0"/>
          <w:sz w:val="24"/>
          <w:szCs w:val="24"/>
          <w:lang w:eastAsia="en-GB"/>
        </w:rPr>
        <w:t>The Taleban also showed their willingness to attack well-secured targets.  On 24 August, in Jalalabad, insurgents launched a complex attack against the heavily fortified National Directorate of Security headquarters.  Two attackers drove a car and a truck packed with explosives to the gate of the headquarters.  The attackers blew themsel</w:t>
      </w:r>
      <w:r>
        <w:rPr>
          <w:rFonts w:ascii="Calibri" w:hAnsi="Calibri"/>
          <w:kern w:val="0"/>
          <w:sz w:val="24"/>
          <w:szCs w:val="24"/>
          <w:lang w:eastAsia="en-GB"/>
        </w:rPr>
        <w:t xml:space="preserve">ves up, clearing the way for </w:t>
      </w:r>
      <w:r w:rsidR="009F3543">
        <w:rPr>
          <w:rFonts w:ascii="Calibri" w:hAnsi="Calibri"/>
          <w:kern w:val="0"/>
          <w:sz w:val="24"/>
          <w:szCs w:val="24"/>
          <w:lang w:eastAsia="en-GB"/>
        </w:rPr>
        <w:t>six</w:t>
      </w:r>
      <w:r w:rsidR="009F3543" w:rsidRPr="00C613B1">
        <w:rPr>
          <w:rFonts w:ascii="Calibri" w:hAnsi="Calibri"/>
          <w:kern w:val="0"/>
          <w:sz w:val="24"/>
          <w:szCs w:val="24"/>
          <w:lang w:eastAsia="en-GB"/>
        </w:rPr>
        <w:t xml:space="preserve"> </w:t>
      </w:r>
      <w:r w:rsidRPr="00C613B1">
        <w:rPr>
          <w:rFonts w:ascii="Calibri" w:hAnsi="Calibri"/>
          <w:kern w:val="0"/>
          <w:sz w:val="24"/>
          <w:szCs w:val="24"/>
          <w:lang w:eastAsia="en-GB"/>
        </w:rPr>
        <w:t>other insurge</w:t>
      </w:r>
      <w:r>
        <w:rPr>
          <w:rFonts w:ascii="Calibri" w:hAnsi="Calibri"/>
          <w:kern w:val="0"/>
          <w:sz w:val="24"/>
          <w:szCs w:val="24"/>
          <w:lang w:eastAsia="en-GB"/>
        </w:rPr>
        <w:t xml:space="preserve">nts to enter the compound.  </w:t>
      </w:r>
      <w:r w:rsidR="009F3543">
        <w:rPr>
          <w:rFonts w:ascii="Calibri" w:hAnsi="Calibri"/>
          <w:kern w:val="0"/>
          <w:sz w:val="24"/>
          <w:szCs w:val="24"/>
          <w:lang w:eastAsia="en-GB"/>
        </w:rPr>
        <w:t xml:space="preserve">Five </w:t>
      </w:r>
      <w:r>
        <w:rPr>
          <w:rFonts w:ascii="Calibri" w:hAnsi="Calibri"/>
          <w:kern w:val="0"/>
          <w:sz w:val="24"/>
          <w:szCs w:val="24"/>
          <w:lang w:eastAsia="en-GB"/>
        </w:rPr>
        <w:t>N</w:t>
      </w:r>
      <w:r w:rsidR="00F36C49">
        <w:rPr>
          <w:rFonts w:ascii="Calibri" w:hAnsi="Calibri"/>
          <w:kern w:val="0"/>
          <w:sz w:val="24"/>
          <w:szCs w:val="24"/>
          <w:lang w:eastAsia="en-GB"/>
        </w:rPr>
        <w:t xml:space="preserve">ational </w:t>
      </w:r>
      <w:r>
        <w:rPr>
          <w:rFonts w:ascii="Calibri" w:hAnsi="Calibri"/>
          <w:kern w:val="0"/>
          <w:sz w:val="24"/>
          <w:szCs w:val="24"/>
          <w:lang w:eastAsia="en-GB"/>
        </w:rPr>
        <w:t>D</w:t>
      </w:r>
      <w:r w:rsidR="00F36C49">
        <w:rPr>
          <w:rFonts w:ascii="Calibri" w:hAnsi="Calibri"/>
          <w:kern w:val="0"/>
          <w:sz w:val="24"/>
          <w:szCs w:val="24"/>
          <w:lang w:eastAsia="en-GB"/>
        </w:rPr>
        <w:t xml:space="preserve">irectorate of </w:t>
      </w:r>
      <w:r>
        <w:rPr>
          <w:rFonts w:ascii="Calibri" w:hAnsi="Calibri"/>
          <w:kern w:val="0"/>
          <w:sz w:val="24"/>
          <w:szCs w:val="24"/>
          <w:lang w:eastAsia="en-GB"/>
        </w:rPr>
        <w:t>S</w:t>
      </w:r>
      <w:r w:rsidR="00F36C49">
        <w:rPr>
          <w:rFonts w:ascii="Calibri" w:hAnsi="Calibri"/>
          <w:kern w:val="0"/>
          <w:sz w:val="24"/>
          <w:szCs w:val="24"/>
          <w:lang w:eastAsia="en-GB"/>
        </w:rPr>
        <w:t xml:space="preserve">ecurity personnel </w:t>
      </w:r>
      <w:r>
        <w:rPr>
          <w:rFonts w:ascii="Calibri" w:hAnsi="Calibri"/>
          <w:kern w:val="0"/>
          <w:sz w:val="24"/>
          <w:szCs w:val="24"/>
          <w:lang w:eastAsia="en-GB"/>
        </w:rPr>
        <w:t xml:space="preserve">were killed and </w:t>
      </w:r>
      <w:r w:rsidR="009F3543">
        <w:rPr>
          <w:rFonts w:ascii="Calibri" w:hAnsi="Calibri"/>
          <w:kern w:val="0"/>
          <w:sz w:val="24"/>
          <w:szCs w:val="24"/>
          <w:lang w:eastAsia="en-GB"/>
        </w:rPr>
        <w:t>four</w:t>
      </w:r>
      <w:r w:rsidR="009F3543" w:rsidRPr="00C613B1">
        <w:rPr>
          <w:rFonts w:ascii="Calibri" w:hAnsi="Calibri"/>
          <w:kern w:val="0"/>
          <w:sz w:val="24"/>
          <w:szCs w:val="24"/>
          <w:lang w:eastAsia="en-GB"/>
        </w:rPr>
        <w:t xml:space="preserve"> </w:t>
      </w:r>
      <w:r w:rsidRPr="00C613B1">
        <w:rPr>
          <w:rFonts w:ascii="Calibri" w:hAnsi="Calibri"/>
          <w:kern w:val="0"/>
          <w:sz w:val="24"/>
          <w:szCs w:val="24"/>
          <w:lang w:eastAsia="en-GB"/>
        </w:rPr>
        <w:t>injured; one civilian was also</w:t>
      </w:r>
      <w:r>
        <w:rPr>
          <w:rFonts w:ascii="Calibri" w:hAnsi="Calibri"/>
          <w:kern w:val="0"/>
          <w:sz w:val="24"/>
          <w:szCs w:val="24"/>
          <w:lang w:eastAsia="en-GB"/>
        </w:rPr>
        <w:t xml:space="preserve"> killed and 26 injured.  All </w:t>
      </w:r>
      <w:r w:rsidR="009F3543">
        <w:rPr>
          <w:rFonts w:ascii="Calibri" w:hAnsi="Calibri"/>
          <w:kern w:val="0"/>
          <w:sz w:val="24"/>
          <w:szCs w:val="24"/>
          <w:lang w:eastAsia="en-GB"/>
        </w:rPr>
        <w:t>six</w:t>
      </w:r>
      <w:r w:rsidR="009F3543" w:rsidRPr="00C613B1">
        <w:rPr>
          <w:rFonts w:ascii="Calibri" w:hAnsi="Calibri"/>
          <w:kern w:val="0"/>
          <w:sz w:val="24"/>
          <w:szCs w:val="24"/>
          <w:lang w:eastAsia="en-GB"/>
        </w:rPr>
        <w:t xml:space="preserve"> </w:t>
      </w:r>
      <w:r w:rsidRPr="00C613B1">
        <w:rPr>
          <w:rFonts w:ascii="Calibri" w:hAnsi="Calibri"/>
          <w:kern w:val="0"/>
          <w:sz w:val="24"/>
          <w:szCs w:val="24"/>
          <w:lang w:eastAsia="en-GB"/>
        </w:rPr>
        <w:t>insurgents were killed.</w:t>
      </w:r>
    </w:p>
    <w:p w:rsidR="005F0509" w:rsidRPr="00C613B1" w:rsidRDefault="005F0509" w:rsidP="005F0509">
      <w:pPr>
        <w:overflowPunct/>
        <w:autoSpaceDE/>
        <w:autoSpaceDN/>
        <w:adjustRightInd/>
        <w:jc w:val="both"/>
        <w:textAlignment w:val="auto"/>
        <w:rPr>
          <w:rFonts w:ascii="Calibri" w:hAnsi="Calibri"/>
          <w:kern w:val="0"/>
          <w:sz w:val="24"/>
          <w:szCs w:val="24"/>
          <w:lang w:eastAsia="en-GB"/>
        </w:rPr>
      </w:pPr>
    </w:p>
    <w:p w:rsidR="005F0509" w:rsidRPr="00C613B1" w:rsidRDefault="005F0509" w:rsidP="005F0509">
      <w:pPr>
        <w:overflowPunct/>
        <w:autoSpaceDE/>
        <w:autoSpaceDN/>
        <w:adjustRightInd/>
        <w:jc w:val="both"/>
        <w:textAlignment w:val="auto"/>
        <w:rPr>
          <w:rFonts w:ascii="Calibri" w:hAnsi="Calibri"/>
          <w:kern w:val="0"/>
          <w:sz w:val="24"/>
          <w:szCs w:val="24"/>
          <w:lang w:eastAsia="en-GB"/>
        </w:rPr>
      </w:pPr>
      <w:r w:rsidRPr="00C613B1">
        <w:rPr>
          <w:rFonts w:ascii="Calibri" w:hAnsi="Calibri"/>
          <w:kern w:val="0"/>
          <w:sz w:val="24"/>
          <w:szCs w:val="24"/>
          <w:lang w:eastAsia="en-GB"/>
        </w:rPr>
        <w:t xml:space="preserve">There were two significant attacks on ISAF personnel in July and August.  On 8 July, a suicide bomber dressed in a police uniform detonated an IED beside an ISAF patrol near Bagram Airfield, north of </w:t>
      </w:r>
      <w:smartTag w:uri="urn:schemas-microsoft-com:office:smarttags" w:element="place">
        <w:smartTag w:uri="urn:schemas-microsoft-com:office:smarttags" w:element="City">
          <w:r w:rsidRPr="00C613B1">
            <w:rPr>
              <w:rFonts w:ascii="Calibri" w:hAnsi="Calibri"/>
              <w:kern w:val="0"/>
              <w:sz w:val="24"/>
              <w:szCs w:val="24"/>
              <w:lang w:eastAsia="en-GB"/>
            </w:rPr>
            <w:t>Kabul</w:t>
          </w:r>
        </w:smartTag>
      </w:smartTag>
      <w:r>
        <w:rPr>
          <w:rFonts w:ascii="Calibri" w:hAnsi="Calibri"/>
          <w:kern w:val="0"/>
          <w:sz w:val="24"/>
          <w:szCs w:val="24"/>
          <w:lang w:eastAsia="en-GB"/>
        </w:rPr>
        <w:t xml:space="preserve">.  The blast killed </w:t>
      </w:r>
      <w:r w:rsidR="009F3543">
        <w:rPr>
          <w:rFonts w:ascii="Calibri" w:hAnsi="Calibri"/>
          <w:kern w:val="0"/>
          <w:sz w:val="24"/>
          <w:szCs w:val="24"/>
          <w:lang w:eastAsia="en-GB"/>
        </w:rPr>
        <w:t xml:space="preserve">four </w:t>
      </w:r>
      <w:r>
        <w:rPr>
          <w:rFonts w:ascii="Calibri" w:hAnsi="Calibri"/>
          <w:kern w:val="0"/>
          <w:sz w:val="24"/>
          <w:szCs w:val="24"/>
          <w:lang w:eastAsia="en-GB"/>
        </w:rPr>
        <w:t xml:space="preserve">Czech soldiers, </w:t>
      </w:r>
      <w:r w:rsidR="009F3543">
        <w:rPr>
          <w:rFonts w:ascii="Calibri" w:hAnsi="Calibri"/>
          <w:kern w:val="0"/>
          <w:sz w:val="24"/>
          <w:szCs w:val="24"/>
          <w:lang w:eastAsia="en-GB"/>
        </w:rPr>
        <w:t>two</w:t>
      </w:r>
      <w:r w:rsidRPr="00C613B1">
        <w:rPr>
          <w:rFonts w:ascii="Calibri" w:hAnsi="Calibri"/>
          <w:kern w:val="0"/>
          <w:sz w:val="24"/>
          <w:szCs w:val="24"/>
          <w:lang w:eastAsia="en-GB"/>
        </w:rPr>
        <w:t xml:space="preserve"> A</w:t>
      </w:r>
      <w:r>
        <w:rPr>
          <w:rFonts w:ascii="Calibri" w:hAnsi="Calibri"/>
          <w:kern w:val="0"/>
          <w:sz w:val="24"/>
          <w:szCs w:val="24"/>
          <w:lang w:eastAsia="en-GB"/>
        </w:rPr>
        <w:t xml:space="preserve">fghan </w:t>
      </w:r>
      <w:r w:rsidRPr="00C613B1">
        <w:rPr>
          <w:rFonts w:ascii="Calibri" w:hAnsi="Calibri"/>
          <w:kern w:val="0"/>
          <w:sz w:val="24"/>
          <w:szCs w:val="24"/>
          <w:lang w:eastAsia="en-GB"/>
        </w:rPr>
        <w:t>N</w:t>
      </w:r>
      <w:r>
        <w:rPr>
          <w:rFonts w:ascii="Calibri" w:hAnsi="Calibri"/>
          <w:kern w:val="0"/>
          <w:sz w:val="24"/>
          <w:szCs w:val="24"/>
          <w:lang w:eastAsia="en-GB"/>
        </w:rPr>
        <w:t xml:space="preserve">ational </w:t>
      </w:r>
      <w:r w:rsidRPr="00C613B1">
        <w:rPr>
          <w:rFonts w:ascii="Calibri" w:hAnsi="Calibri"/>
          <w:kern w:val="0"/>
          <w:sz w:val="24"/>
          <w:szCs w:val="24"/>
          <w:lang w:eastAsia="en-GB"/>
        </w:rPr>
        <w:t>P</w:t>
      </w:r>
      <w:r>
        <w:rPr>
          <w:rFonts w:ascii="Calibri" w:hAnsi="Calibri"/>
          <w:kern w:val="0"/>
          <w:sz w:val="24"/>
          <w:szCs w:val="24"/>
          <w:lang w:eastAsia="en-GB"/>
        </w:rPr>
        <w:t>olice</w:t>
      </w:r>
      <w:r w:rsidRPr="00C613B1">
        <w:rPr>
          <w:rFonts w:ascii="Calibri" w:hAnsi="Calibri"/>
          <w:kern w:val="0"/>
          <w:sz w:val="24"/>
          <w:szCs w:val="24"/>
          <w:lang w:eastAsia="en-GB"/>
        </w:rPr>
        <w:t xml:space="preserve"> </w:t>
      </w:r>
      <w:r w:rsidR="00F36C49">
        <w:rPr>
          <w:rFonts w:ascii="Calibri" w:hAnsi="Calibri"/>
          <w:kern w:val="0"/>
          <w:sz w:val="24"/>
          <w:szCs w:val="24"/>
          <w:lang w:eastAsia="en-GB"/>
        </w:rPr>
        <w:t xml:space="preserve">(ANP) </w:t>
      </w:r>
      <w:r w:rsidRPr="00C613B1">
        <w:rPr>
          <w:rFonts w:ascii="Calibri" w:hAnsi="Calibri"/>
          <w:kern w:val="0"/>
          <w:sz w:val="24"/>
          <w:szCs w:val="24"/>
          <w:lang w:eastAsia="en-GB"/>
        </w:rPr>
        <w:t>officers and 16 civilians as well as injuring one Czech soldier and one ANP officer.  On</w:t>
      </w:r>
      <w:r>
        <w:rPr>
          <w:rFonts w:ascii="Calibri" w:hAnsi="Calibri"/>
          <w:kern w:val="0"/>
          <w:sz w:val="24"/>
          <w:szCs w:val="24"/>
          <w:lang w:eastAsia="en-GB"/>
        </w:rPr>
        <w:t xml:space="preserve"> 5 August</w:t>
      </w:r>
      <w:r w:rsidR="0093456A">
        <w:rPr>
          <w:rFonts w:ascii="Calibri" w:hAnsi="Calibri"/>
          <w:kern w:val="0"/>
          <w:sz w:val="24"/>
          <w:szCs w:val="24"/>
          <w:lang w:eastAsia="en-GB"/>
        </w:rPr>
        <w:t>,</w:t>
      </w:r>
      <w:r>
        <w:rPr>
          <w:rFonts w:ascii="Calibri" w:hAnsi="Calibri"/>
          <w:kern w:val="0"/>
          <w:sz w:val="24"/>
          <w:szCs w:val="24"/>
          <w:lang w:eastAsia="en-GB"/>
        </w:rPr>
        <w:t xml:space="preserve"> the most significant insider a</w:t>
      </w:r>
      <w:r w:rsidRPr="00C613B1">
        <w:rPr>
          <w:rFonts w:ascii="Calibri" w:hAnsi="Calibri"/>
          <w:kern w:val="0"/>
          <w:sz w:val="24"/>
          <w:szCs w:val="24"/>
          <w:lang w:eastAsia="en-GB"/>
        </w:rPr>
        <w:t xml:space="preserve">ttack of 2014 occurred at the </w:t>
      </w:r>
      <w:smartTag w:uri="urn:schemas-microsoft-com:office:smarttags" w:element="PlaceName">
        <w:r w:rsidRPr="00C613B1">
          <w:rPr>
            <w:rFonts w:ascii="Calibri" w:hAnsi="Calibri"/>
            <w:kern w:val="0"/>
            <w:sz w:val="24"/>
            <w:szCs w:val="24"/>
            <w:lang w:eastAsia="en-GB"/>
          </w:rPr>
          <w:t>Marshal</w:t>
        </w:r>
      </w:smartTag>
      <w:r w:rsidRPr="00C613B1">
        <w:rPr>
          <w:rFonts w:ascii="Calibri" w:hAnsi="Calibri"/>
          <w:kern w:val="0"/>
          <w:sz w:val="24"/>
          <w:szCs w:val="24"/>
          <w:lang w:eastAsia="en-GB"/>
        </w:rPr>
        <w:t xml:space="preserve"> </w:t>
      </w:r>
      <w:smartTag w:uri="urn:schemas-microsoft-com:office:smarttags" w:element="PlaceName">
        <w:r w:rsidRPr="00C613B1">
          <w:rPr>
            <w:rFonts w:ascii="Calibri" w:hAnsi="Calibri"/>
            <w:kern w:val="0"/>
            <w:sz w:val="24"/>
            <w:szCs w:val="24"/>
            <w:lang w:eastAsia="en-GB"/>
          </w:rPr>
          <w:t>Fahim</w:t>
        </w:r>
      </w:smartTag>
      <w:r w:rsidRPr="00C613B1">
        <w:rPr>
          <w:rFonts w:ascii="Calibri" w:hAnsi="Calibri"/>
          <w:kern w:val="0"/>
          <w:sz w:val="24"/>
          <w:szCs w:val="24"/>
          <w:lang w:eastAsia="en-GB"/>
        </w:rPr>
        <w:t xml:space="preserve"> </w:t>
      </w:r>
      <w:smartTag w:uri="urn:schemas-microsoft-com:office:smarttags" w:element="PlaceName">
        <w:r w:rsidRPr="00C613B1">
          <w:rPr>
            <w:rFonts w:ascii="Calibri" w:hAnsi="Calibri"/>
            <w:kern w:val="0"/>
            <w:sz w:val="24"/>
            <w:szCs w:val="24"/>
            <w:lang w:eastAsia="en-GB"/>
          </w:rPr>
          <w:t>National</w:t>
        </w:r>
      </w:smartTag>
      <w:r w:rsidRPr="00C613B1">
        <w:rPr>
          <w:rFonts w:ascii="Calibri" w:hAnsi="Calibri"/>
          <w:kern w:val="0"/>
          <w:sz w:val="24"/>
          <w:szCs w:val="24"/>
          <w:lang w:eastAsia="en-GB"/>
        </w:rPr>
        <w:t xml:space="preserve"> </w:t>
      </w:r>
      <w:smartTag w:uri="urn:schemas-microsoft-com:office:smarttags" w:element="PlaceName">
        <w:r w:rsidRPr="00C613B1">
          <w:rPr>
            <w:rFonts w:ascii="Calibri" w:hAnsi="Calibri"/>
            <w:kern w:val="0"/>
            <w:sz w:val="24"/>
            <w:szCs w:val="24"/>
            <w:lang w:eastAsia="en-GB"/>
          </w:rPr>
          <w:t>Defence</w:t>
        </w:r>
      </w:smartTag>
      <w:r w:rsidRPr="00C613B1">
        <w:rPr>
          <w:rFonts w:ascii="Calibri" w:hAnsi="Calibri"/>
          <w:kern w:val="0"/>
          <w:sz w:val="24"/>
          <w:szCs w:val="24"/>
          <w:lang w:eastAsia="en-GB"/>
        </w:rPr>
        <w:t xml:space="preserve"> </w:t>
      </w:r>
      <w:smartTag w:uri="urn:schemas-microsoft-com:office:smarttags" w:element="PlaceType">
        <w:r w:rsidRPr="00C613B1">
          <w:rPr>
            <w:rFonts w:ascii="Calibri" w:hAnsi="Calibri"/>
            <w:kern w:val="0"/>
            <w:sz w:val="24"/>
            <w:szCs w:val="24"/>
            <w:lang w:eastAsia="en-GB"/>
          </w:rPr>
          <w:t>University</w:t>
        </w:r>
      </w:smartTag>
      <w:r w:rsidRPr="00C613B1">
        <w:rPr>
          <w:rFonts w:ascii="Calibri" w:hAnsi="Calibri"/>
          <w:kern w:val="0"/>
          <w:sz w:val="24"/>
          <w:szCs w:val="24"/>
          <w:lang w:eastAsia="en-GB"/>
        </w:rPr>
        <w:t xml:space="preserve"> in </w:t>
      </w:r>
      <w:smartTag w:uri="urn:schemas-microsoft-com:office:smarttags" w:element="place">
        <w:smartTag w:uri="urn:schemas-microsoft-com:office:smarttags" w:element="City">
          <w:r w:rsidRPr="00C613B1">
            <w:rPr>
              <w:rFonts w:ascii="Calibri" w:hAnsi="Calibri"/>
              <w:kern w:val="0"/>
              <w:sz w:val="24"/>
              <w:szCs w:val="24"/>
              <w:lang w:eastAsia="en-GB"/>
            </w:rPr>
            <w:t>Kabul</w:t>
          </w:r>
        </w:smartTag>
      </w:smartTag>
      <w:r w:rsidRPr="00C613B1">
        <w:rPr>
          <w:rFonts w:ascii="Calibri" w:hAnsi="Calibri"/>
          <w:kern w:val="0"/>
          <w:sz w:val="24"/>
          <w:szCs w:val="24"/>
          <w:lang w:eastAsia="en-GB"/>
        </w:rPr>
        <w:t xml:space="preserve">.  An Afghan National Army soldier opened fire on ISAF and Afghan personnel attending a routine project board, wounding 14 personnel and fatally wounding Major General </w:t>
      </w:r>
      <w:r w:rsidR="0093456A">
        <w:rPr>
          <w:rFonts w:ascii="Calibri" w:hAnsi="Calibri"/>
          <w:kern w:val="0"/>
          <w:sz w:val="24"/>
          <w:szCs w:val="24"/>
          <w:lang w:eastAsia="en-GB"/>
        </w:rPr>
        <w:t xml:space="preserve">Harold J. </w:t>
      </w:r>
      <w:r w:rsidRPr="00C613B1">
        <w:rPr>
          <w:rFonts w:ascii="Calibri" w:hAnsi="Calibri"/>
          <w:kern w:val="0"/>
          <w:sz w:val="24"/>
          <w:szCs w:val="24"/>
          <w:lang w:eastAsia="en-GB"/>
        </w:rPr>
        <w:t>Greene (US Army)</w:t>
      </w:r>
      <w:r>
        <w:rPr>
          <w:rFonts w:ascii="Calibri" w:hAnsi="Calibri"/>
          <w:kern w:val="0"/>
          <w:sz w:val="24"/>
          <w:szCs w:val="24"/>
          <w:lang w:eastAsia="en-GB"/>
        </w:rPr>
        <w:t>,</w:t>
      </w:r>
      <w:r w:rsidRPr="00C613B1">
        <w:rPr>
          <w:rFonts w:ascii="Calibri" w:hAnsi="Calibri"/>
          <w:kern w:val="0"/>
          <w:sz w:val="24"/>
          <w:szCs w:val="24"/>
          <w:lang w:eastAsia="en-GB"/>
        </w:rPr>
        <w:t xml:space="preserve"> the Deputy Commander of the Combined Security Tra</w:t>
      </w:r>
      <w:r>
        <w:rPr>
          <w:rFonts w:ascii="Calibri" w:hAnsi="Calibri"/>
          <w:kern w:val="0"/>
          <w:sz w:val="24"/>
          <w:szCs w:val="24"/>
          <w:lang w:eastAsia="en-GB"/>
        </w:rPr>
        <w:t>nsition Command</w:t>
      </w:r>
      <w:r w:rsidR="0093456A">
        <w:rPr>
          <w:rFonts w:ascii="Calibri" w:hAnsi="Calibri"/>
          <w:kern w:val="0"/>
          <w:sz w:val="24"/>
          <w:szCs w:val="24"/>
          <w:lang w:eastAsia="en-GB"/>
        </w:rPr>
        <w:t xml:space="preserve"> - </w:t>
      </w:r>
      <w:smartTag w:uri="urn:schemas-microsoft-com:office:smarttags" w:element="place">
        <w:smartTag w:uri="urn:schemas-microsoft-com:office:smarttags" w:element="country-region">
          <w:r w:rsidR="0093456A">
            <w:rPr>
              <w:rFonts w:ascii="Calibri" w:hAnsi="Calibri"/>
              <w:kern w:val="0"/>
              <w:sz w:val="24"/>
              <w:szCs w:val="24"/>
              <w:lang w:eastAsia="en-GB"/>
            </w:rPr>
            <w:t>Afghanistan</w:t>
          </w:r>
        </w:smartTag>
      </w:smartTag>
      <w:r>
        <w:rPr>
          <w:rFonts w:ascii="Calibri" w:hAnsi="Calibri"/>
          <w:kern w:val="0"/>
          <w:sz w:val="24"/>
          <w:szCs w:val="24"/>
          <w:lang w:eastAsia="en-GB"/>
        </w:rPr>
        <w:t xml:space="preserve">.  </w:t>
      </w:r>
      <w:r w:rsidR="009F3543">
        <w:rPr>
          <w:rFonts w:ascii="Calibri" w:hAnsi="Calibri"/>
          <w:kern w:val="0"/>
          <w:sz w:val="24"/>
          <w:szCs w:val="24"/>
          <w:lang w:eastAsia="en-GB"/>
        </w:rPr>
        <w:t>Two</w:t>
      </w:r>
      <w:r w:rsidR="009F3543" w:rsidRPr="00C613B1">
        <w:rPr>
          <w:rFonts w:ascii="Calibri" w:hAnsi="Calibri"/>
          <w:kern w:val="0"/>
          <w:sz w:val="24"/>
          <w:szCs w:val="24"/>
          <w:lang w:eastAsia="en-GB"/>
        </w:rPr>
        <w:t xml:space="preserve"> </w:t>
      </w:r>
      <w:smartTag w:uri="urn:schemas-microsoft-com:office:smarttags" w:element="place">
        <w:smartTag w:uri="urn:schemas-microsoft-com:office:smarttags" w:element="country-region">
          <w:r w:rsidRPr="00C613B1">
            <w:rPr>
              <w:rFonts w:ascii="Calibri" w:hAnsi="Calibri"/>
              <w:kern w:val="0"/>
              <w:sz w:val="24"/>
              <w:szCs w:val="24"/>
              <w:lang w:eastAsia="en-GB"/>
            </w:rPr>
            <w:t>UK</w:t>
          </w:r>
        </w:smartTag>
      </w:smartTag>
      <w:r w:rsidRPr="00C613B1">
        <w:rPr>
          <w:rFonts w:ascii="Calibri" w:hAnsi="Calibri"/>
          <w:kern w:val="0"/>
          <w:sz w:val="24"/>
          <w:szCs w:val="24"/>
          <w:lang w:eastAsia="en-GB"/>
        </w:rPr>
        <w:t xml:space="preserve"> personnel </w:t>
      </w:r>
      <w:r w:rsidR="009F3543">
        <w:rPr>
          <w:rFonts w:ascii="Calibri" w:hAnsi="Calibri"/>
          <w:kern w:val="0"/>
          <w:sz w:val="24"/>
          <w:szCs w:val="24"/>
          <w:lang w:eastAsia="en-GB"/>
        </w:rPr>
        <w:t xml:space="preserve">were </w:t>
      </w:r>
      <w:r w:rsidRPr="00C613B1">
        <w:rPr>
          <w:rFonts w:ascii="Calibri" w:hAnsi="Calibri"/>
          <w:kern w:val="0"/>
          <w:sz w:val="24"/>
          <w:szCs w:val="24"/>
          <w:lang w:eastAsia="en-GB"/>
        </w:rPr>
        <w:t>amongst the wounded.  Ther</w:t>
      </w:r>
      <w:r>
        <w:rPr>
          <w:rFonts w:ascii="Calibri" w:hAnsi="Calibri"/>
          <w:kern w:val="0"/>
          <w:sz w:val="24"/>
          <w:szCs w:val="24"/>
          <w:lang w:eastAsia="en-GB"/>
        </w:rPr>
        <w:t xml:space="preserve">e have now been </w:t>
      </w:r>
      <w:r w:rsidR="009F3543">
        <w:rPr>
          <w:rFonts w:ascii="Calibri" w:hAnsi="Calibri"/>
          <w:kern w:val="0"/>
          <w:sz w:val="24"/>
          <w:szCs w:val="24"/>
          <w:lang w:eastAsia="en-GB"/>
        </w:rPr>
        <w:t xml:space="preserve">six </w:t>
      </w:r>
      <w:r>
        <w:rPr>
          <w:rFonts w:ascii="Calibri" w:hAnsi="Calibri"/>
          <w:kern w:val="0"/>
          <w:sz w:val="24"/>
          <w:szCs w:val="24"/>
          <w:lang w:eastAsia="en-GB"/>
        </w:rPr>
        <w:t>successful insider a</w:t>
      </w:r>
      <w:r w:rsidRPr="00C613B1">
        <w:rPr>
          <w:rFonts w:ascii="Calibri" w:hAnsi="Calibri"/>
          <w:kern w:val="0"/>
          <w:sz w:val="24"/>
          <w:szCs w:val="24"/>
          <w:lang w:eastAsia="en-GB"/>
        </w:rPr>
        <w:t>ttacks o</w:t>
      </w:r>
      <w:r w:rsidR="009F3543">
        <w:rPr>
          <w:rFonts w:ascii="Calibri" w:hAnsi="Calibri"/>
          <w:kern w:val="0"/>
          <w:sz w:val="24"/>
          <w:szCs w:val="24"/>
          <w:lang w:eastAsia="en-GB"/>
        </w:rPr>
        <w:t>n</w:t>
      </w:r>
      <w:r w:rsidRPr="00C613B1">
        <w:rPr>
          <w:rFonts w:ascii="Calibri" w:hAnsi="Calibri"/>
          <w:kern w:val="0"/>
          <w:sz w:val="24"/>
          <w:szCs w:val="24"/>
          <w:lang w:eastAsia="en-GB"/>
        </w:rPr>
        <w:t xml:space="preserve"> ISAF personnel in 2014, but these have been reducing year-</w:t>
      </w:r>
      <w:r w:rsidR="00F36C49">
        <w:rPr>
          <w:rFonts w:ascii="Calibri" w:hAnsi="Calibri"/>
          <w:kern w:val="0"/>
          <w:sz w:val="24"/>
          <w:szCs w:val="24"/>
          <w:lang w:eastAsia="en-GB"/>
        </w:rPr>
        <w:t>on</w:t>
      </w:r>
      <w:r w:rsidRPr="00C613B1">
        <w:rPr>
          <w:rFonts w:ascii="Calibri" w:hAnsi="Calibri"/>
          <w:kern w:val="0"/>
          <w:sz w:val="24"/>
          <w:szCs w:val="24"/>
          <w:lang w:eastAsia="en-GB"/>
        </w:rPr>
        <w:t xml:space="preserve">-year since a peak of 47 in 2012, and 13 in 2013. </w:t>
      </w:r>
    </w:p>
    <w:p w:rsidR="005F0509" w:rsidRPr="00C613B1" w:rsidRDefault="005F0509" w:rsidP="005F0509">
      <w:pPr>
        <w:overflowPunct/>
        <w:autoSpaceDE/>
        <w:autoSpaceDN/>
        <w:adjustRightInd/>
        <w:jc w:val="both"/>
        <w:textAlignment w:val="auto"/>
        <w:rPr>
          <w:rFonts w:ascii="Calibri" w:hAnsi="Calibri"/>
          <w:kern w:val="0"/>
          <w:sz w:val="24"/>
          <w:szCs w:val="24"/>
          <w:lang w:eastAsia="en-GB"/>
        </w:rPr>
      </w:pPr>
    </w:p>
    <w:p w:rsidR="005F0509" w:rsidRPr="00C613B1" w:rsidRDefault="005F0509" w:rsidP="005F0509">
      <w:pPr>
        <w:overflowPunct/>
        <w:autoSpaceDE/>
        <w:autoSpaceDN/>
        <w:adjustRightInd/>
        <w:jc w:val="both"/>
        <w:textAlignment w:val="auto"/>
        <w:rPr>
          <w:rFonts w:ascii="Calibri" w:hAnsi="Calibri"/>
          <w:kern w:val="0"/>
          <w:sz w:val="24"/>
          <w:szCs w:val="24"/>
          <w:lang w:eastAsia="en-GB"/>
        </w:rPr>
      </w:pPr>
      <w:r w:rsidRPr="00C613B1">
        <w:rPr>
          <w:rFonts w:ascii="Calibri" w:hAnsi="Calibri"/>
          <w:kern w:val="0"/>
          <w:sz w:val="24"/>
          <w:szCs w:val="24"/>
          <w:lang w:eastAsia="en-GB"/>
        </w:rPr>
        <w:t xml:space="preserve">Two high-profile criminal events in July and August demonstrated that security threats are not </w:t>
      </w:r>
      <w:r w:rsidR="0093456A">
        <w:rPr>
          <w:rFonts w:ascii="Calibri" w:hAnsi="Calibri"/>
          <w:kern w:val="0"/>
          <w:sz w:val="24"/>
          <w:szCs w:val="24"/>
          <w:lang w:eastAsia="en-GB"/>
        </w:rPr>
        <w:t>solely linked</w:t>
      </w:r>
      <w:r w:rsidR="0093456A" w:rsidRPr="00C613B1">
        <w:rPr>
          <w:rFonts w:ascii="Calibri" w:hAnsi="Calibri"/>
          <w:kern w:val="0"/>
          <w:sz w:val="24"/>
          <w:szCs w:val="24"/>
          <w:lang w:eastAsia="en-GB"/>
        </w:rPr>
        <w:t xml:space="preserve"> </w:t>
      </w:r>
      <w:r w:rsidRPr="00C613B1">
        <w:rPr>
          <w:rFonts w:ascii="Calibri" w:hAnsi="Calibri"/>
          <w:kern w:val="0"/>
          <w:sz w:val="24"/>
          <w:szCs w:val="24"/>
          <w:lang w:eastAsia="en-GB"/>
        </w:rPr>
        <w:t xml:space="preserve">to the insurgency.  On 5 July, a fire at Maidian Shar truck yard, Paghmann District, </w:t>
      </w:r>
      <w:smartTag w:uri="urn:schemas-microsoft-com:office:smarttags" w:element="place">
        <w:smartTag w:uri="urn:schemas-microsoft-com:office:smarttags" w:element="PlaceName">
          <w:r w:rsidRPr="00C613B1">
            <w:rPr>
              <w:rFonts w:ascii="Calibri" w:hAnsi="Calibri"/>
              <w:kern w:val="0"/>
              <w:sz w:val="24"/>
              <w:szCs w:val="24"/>
              <w:lang w:eastAsia="en-GB"/>
            </w:rPr>
            <w:t>Kabul</w:t>
          </w:r>
        </w:smartTag>
        <w:r w:rsidRPr="00C613B1">
          <w:rPr>
            <w:rFonts w:ascii="Calibri" w:hAnsi="Calibri"/>
            <w:kern w:val="0"/>
            <w:sz w:val="24"/>
            <w:szCs w:val="24"/>
            <w:lang w:eastAsia="en-GB"/>
          </w:rPr>
          <w:t xml:space="preserve"> </w:t>
        </w:r>
        <w:smartTag w:uri="urn:schemas-microsoft-com:office:smarttags" w:element="PlaceType">
          <w:r w:rsidRPr="00C613B1">
            <w:rPr>
              <w:rFonts w:ascii="Calibri" w:hAnsi="Calibri"/>
              <w:kern w:val="0"/>
              <w:sz w:val="24"/>
              <w:szCs w:val="24"/>
              <w:lang w:eastAsia="en-GB"/>
            </w:rPr>
            <w:t>Province</w:t>
          </w:r>
        </w:smartTag>
      </w:smartTag>
      <w:r w:rsidRPr="00C613B1">
        <w:rPr>
          <w:rFonts w:ascii="Calibri" w:hAnsi="Calibri"/>
          <w:kern w:val="0"/>
          <w:sz w:val="24"/>
          <w:szCs w:val="24"/>
          <w:lang w:eastAsia="en-GB"/>
        </w:rPr>
        <w:t xml:space="preserve"> destroyed an estimated 300 fuel tankers.  While approximately 250 of the tankers were used by contractors to distribute fuel to ISAF, there was </w:t>
      </w:r>
      <w:r w:rsidR="004528BB">
        <w:rPr>
          <w:rFonts w:ascii="Calibri" w:hAnsi="Calibri"/>
          <w:kern w:val="0"/>
          <w:sz w:val="24"/>
          <w:szCs w:val="24"/>
          <w:lang w:eastAsia="en-GB"/>
        </w:rPr>
        <w:t>no</w:t>
      </w:r>
      <w:r w:rsidRPr="00C613B1">
        <w:rPr>
          <w:rFonts w:ascii="Calibri" w:hAnsi="Calibri"/>
          <w:kern w:val="0"/>
          <w:sz w:val="24"/>
          <w:szCs w:val="24"/>
          <w:lang w:eastAsia="en-GB"/>
        </w:rPr>
        <w:t xml:space="preserve"> significant impact on operations.  The Tal</w:t>
      </w:r>
      <w:r w:rsidR="0093456A">
        <w:rPr>
          <w:rFonts w:ascii="Calibri" w:hAnsi="Calibri"/>
          <w:kern w:val="0"/>
          <w:sz w:val="24"/>
          <w:szCs w:val="24"/>
          <w:lang w:eastAsia="en-GB"/>
        </w:rPr>
        <w:t>e</w:t>
      </w:r>
      <w:r w:rsidRPr="00C613B1">
        <w:rPr>
          <w:rFonts w:ascii="Calibri" w:hAnsi="Calibri"/>
          <w:kern w:val="0"/>
          <w:sz w:val="24"/>
          <w:szCs w:val="24"/>
          <w:lang w:eastAsia="en-GB"/>
        </w:rPr>
        <w:t xml:space="preserve">ban attempted to exploit the situation by claiming responsibility but it is </w:t>
      </w:r>
      <w:r w:rsidR="0093456A">
        <w:rPr>
          <w:rFonts w:ascii="Calibri" w:hAnsi="Calibri"/>
          <w:kern w:val="0"/>
          <w:sz w:val="24"/>
          <w:szCs w:val="24"/>
          <w:lang w:eastAsia="en-GB"/>
        </w:rPr>
        <w:t>considered</w:t>
      </w:r>
      <w:r w:rsidR="0093456A" w:rsidRPr="00C613B1">
        <w:rPr>
          <w:rFonts w:ascii="Calibri" w:hAnsi="Calibri"/>
          <w:kern w:val="0"/>
          <w:sz w:val="24"/>
          <w:szCs w:val="24"/>
          <w:lang w:eastAsia="en-GB"/>
        </w:rPr>
        <w:t xml:space="preserve"> </w:t>
      </w:r>
      <w:r w:rsidRPr="00C613B1">
        <w:rPr>
          <w:rFonts w:ascii="Calibri" w:hAnsi="Calibri"/>
          <w:kern w:val="0"/>
          <w:sz w:val="24"/>
          <w:szCs w:val="24"/>
          <w:lang w:eastAsia="en-GB"/>
        </w:rPr>
        <w:t xml:space="preserve">more likely to have been a criminal act.  On 20 August, a </w:t>
      </w:r>
      <w:smartTag w:uri="urn:schemas-microsoft-com:office:smarttags" w:element="country-region">
        <w:r w:rsidRPr="00C613B1">
          <w:rPr>
            <w:rFonts w:ascii="Calibri" w:hAnsi="Calibri"/>
            <w:kern w:val="0"/>
            <w:sz w:val="24"/>
            <w:szCs w:val="24"/>
            <w:lang w:eastAsia="en-GB"/>
          </w:rPr>
          <w:t>US</w:t>
        </w:r>
      </w:smartTag>
      <w:r w:rsidRPr="00C613B1">
        <w:rPr>
          <w:rFonts w:ascii="Calibri" w:hAnsi="Calibri"/>
          <w:kern w:val="0"/>
          <w:sz w:val="24"/>
          <w:szCs w:val="24"/>
          <w:lang w:eastAsia="en-GB"/>
        </w:rPr>
        <w:t xml:space="preserve"> serviceman </w:t>
      </w:r>
      <w:r w:rsidR="00867D4F">
        <w:rPr>
          <w:rFonts w:ascii="Calibri" w:hAnsi="Calibri"/>
          <w:kern w:val="0"/>
          <w:sz w:val="24"/>
          <w:szCs w:val="24"/>
          <w:lang w:eastAsia="en-GB"/>
        </w:rPr>
        <w:t xml:space="preserve">was killed </w:t>
      </w:r>
      <w:r>
        <w:rPr>
          <w:rFonts w:ascii="Calibri" w:hAnsi="Calibri"/>
          <w:kern w:val="0"/>
          <w:sz w:val="24"/>
          <w:szCs w:val="24"/>
          <w:lang w:eastAsia="en-GB"/>
        </w:rPr>
        <w:t>by a passing civilian</w:t>
      </w:r>
      <w:r w:rsidR="00867D4F">
        <w:rPr>
          <w:rFonts w:ascii="Calibri" w:hAnsi="Calibri"/>
          <w:kern w:val="0"/>
          <w:sz w:val="24"/>
          <w:szCs w:val="24"/>
          <w:lang w:eastAsia="en-GB"/>
        </w:rPr>
        <w:t xml:space="preserve"> </w:t>
      </w:r>
      <w:r w:rsidRPr="00C613B1">
        <w:rPr>
          <w:rFonts w:ascii="Calibri" w:hAnsi="Calibri"/>
          <w:kern w:val="0"/>
          <w:sz w:val="24"/>
          <w:szCs w:val="24"/>
          <w:lang w:eastAsia="en-GB"/>
        </w:rPr>
        <w:t xml:space="preserve">after he exited a </w:t>
      </w:r>
      <w:smartTag w:uri="urn:schemas-microsoft-com:office:smarttags" w:element="place">
        <w:smartTag w:uri="urn:schemas-microsoft-com:office:smarttags" w:element="country-region">
          <w:r w:rsidRPr="00C613B1">
            <w:rPr>
              <w:rFonts w:ascii="Calibri" w:hAnsi="Calibri"/>
              <w:kern w:val="0"/>
              <w:sz w:val="24"/>
              <w:szCs w:val="24"/>
              <w:lang w:eastAsia="en-GB"/>
            </w:rPr>
            <w:t>US</w:t>
          </w:r>
        </w:smartTag>
      </w:smartTag>
      <w:r w:rsidRPr="00C613B1">
        <w:rPr>
          <w:rFonts w:ascii="Calibri" w:hAnsi="Calibri"/>
          <w:kern w:val="0"/>
          <w:sz w:val="24"/>
          <w:szCs w:val="24"/>
          <w:lang w:eastAsia="en-GB"/>
        </w:rPr>
        <w:t xml:space="preserve"> vehicle to assist his convoy through an ANSF checkpoint.  The assailant fled the scene but was later arrested.</w:t>
      </w:r>
    </w:p>
    <w:p w:rsidR="005F0509" w:rsidRPr="00C613B1" w:rsidRDefault="005F0509" w:rsidP="005F0509">
      <w:pPr>
        <w:overflowPunct/>
        <w:autoSpaceDE/>
        <w:autoSpaceDN/>
        <w:adjustRightInd/>
        <w:jc w:val="both"/>
        <w:textAlignment w:val="auto"/>
        <w:rPr>
          <w:rFonts w:ascii="Calibri" w:hAnsi="Calibri"/>
          <w:b/>
          <w:kern w:val="0"/>
          <w:sz w:val="24"/>
          <w:szCs w:val="24"/>
          <w:lang w:eastAsia="en-GB"/>
        </w:rPr>
      </w:pPr>
    </w:p>
    <w:p w:rsidR="005F0509" w:rsidRPr="00C613B1" w:rsidRDefault="005F0509" w:rsidP="005F0509">
      <w:pPr>
        <w:overflowPunct/>
        <w:autoSpaceDE/>
        <w:autoSpaceDN/>
        <w:adjustRightInd/>
        <w:jc w:val="both"/>
        <w:textAlignment w:val="auto"/>
        <w:rPr>
          <w:rFonts w:ascii="Calibri" w:hAnsi="Calibri"/>
          <w:kern w:val="0"/>
          <w:sz w:val="24"/>
          <w:szCs w:val="24"/>
          <w:lang w:eastAsia="en-GB"/>
        </w:rPr>
      </w:pPr>
      <w:r w:rsidRPr="00C613B1">
        <w:rPr>
          <w:rFonts w:ascii="Calibri" w:hAnsi="Calibri"/>
          <w:kern w:val="0"/>
          <w:sz w:val="24"/>
          <w:szCs w:val="24"/>
          <w:lang w:eastAsia="en-GB"/>
        </w:rPr>
        <w:t xml:space="preserve">There were two </w:t>
      </w:r>
      <w:r w:rsidR="0093456A">
        <w:rPr>
          <w:rFonts w:ascii="Calibri" w:hAnsi="Calibri"/>
          <w:kern w:val="0"/>
          <w:sz w:val="24"/>
          <w:szCs w:val="24"/>
          <w:lang w:eastAsia="en-GB"/>
        </w:rPr>
        <w:t>high profile</w:t>
      </w:r>
      <w:r w:rsidR="0093456A" w:rsidRPr="00C613B1">
        <w:rPr>
          <w:rFonts w:ascii="Calibri" w:hAnsi="Calibri"/>
          <w:kern w:val="0"/>
          <w:sz w:val="24"/>
          <w:szCs w:val="24"/>
          <w:lang w:eastAsia="en-GB"/>
        </w:rPr>
        <w:t xml:space="preserve"> </w:t>
      </w:r>
      <w:r w:rsidRPr="00C613B1">
        <w:rPr>
          <w:rFonts w:ascii="Calibri" w:hAnsi="Calibri"/>
          <w:kern w:val="0"/>
          <w:sz w:val="24"/>
          <w:szCs w:val="24"/>
          <w:lang w:eastAsia="en-GB"/>
        </w:rPr>
        <w:t xml:space="preserve">visits in July and August.  On 28 July, His Royal Highness the Duke of York visited </w:t>
      </w:r>
      <w:smartTag w:uri="urn:schemas-microsoft-com:office:smarttags" w:element="place">
        <w:smartTag w:uri="urn:schemas-microsoft-com:office:smarttags" w:element="PlaceType">
          <w:r w:rsidRPr="00C613B1">
            <w:rPr>
              <w:rFonts w:ascii="Calibri" w:hAnsi="Calibri"/>
              <w:kern w:val="0"/>
              <w:sz w:val="24"/>
              <w:szCs w:val="24"/>
              <w:lang w:eastAsia="en-GB"/>
            </w:rPr>
            <w:t>Camp</w:t>
          </w:r>
        </w:smartTag>
        <w:r w:rsidRPr="00C613B1">
          <w:rPr>
            <w:rFonts w:ascii="Calibri" w:hAnsi="Calibri"/>
            <w:kern w:val="0"/>
            <w:sz w:val="24"/>
            <w:szCs w:val="24"/>
            <w:lang w:eastAsia="en-GB"/>
          </w:rPr>
          <w:t xml:space="preserve"> </w:t>
        </w:r>
        <w:smartTag w:uri="urn:schemas-microsoft-com:office:smarttags" w:element="PlaceName">
          <w:r w:rsidRPr="00C613B1">
            <w:rPr>
              <w:rFonts w:ascii="Calibri" w:hAnsi="Calibri"/>
              <w:kern w:val="0"/>
              <w:sz w:val="24"/>
              <w:szCs w:val="24"/>
              <w:lang w:eastAsia="en-GB"/>
            </w:rPr>
            <w:t>Bastion</w:t>
          </w:r>
        </w:smartTag>
      </w:smartTag>
      <w:r w:rsidRPr="00C613B1">
        <w:rPr>
          <w:rFonts w:ascii="Calibri" w:hAnsi="Calibri"/>
          <w:kern w:val="0"/>
          <w:sz w:val="24"/>
          <w:szCs w:val="24"/>
          <w:lang w:eastAsia="en-GB"/>
        </w:rPr>
        <w:t xml:space="preserve"> and </w:t>
      </w:r>
      <w:smartTag w:uri="urn:schemas-microsoft-com:office:smarttags" w:element="City">
        <w:r w:rsidRPr="00C613B1">
          <w:rPr>
            <w:rFonts w:ascii="Calibri" w:hAnsi="Calibri"/>
            <w:kern w:val="0"/>
            <w:sz w:val="24"/>
            <w:szCs w:val="24"/>
            <w:lang w:eastAsia="en-GB"/>
          </w:rPr>
          <w:t>Kandahar</w:t>
        </w:r>
      </w:smartTag>
      <w:r w:rsidRPr="00C613B1">
        <w:rPr>
          <w:rFonts w:ascii="Calibri" w:hAnsi="Calibri"/>
          <w:kern w:val="0"/>
          <w:sz w:val="24"/>
          <w:szCs w:val="24"/>
          <w:lang w:eastAsia="en-GB"/>
        </w:rPr>
        <w:t xml:space="preserve"> </w:t>
      </w:r>
      <w:r w:rsidR="00DB4F88">
        <w:rPr>
          <w:rFonts w:ascii="Calibri" w:hAnsi="Calibri"/>
          <w:kern w:val="0"/>
          <w:sz w:val="24"/>
          <w:szCs w:val="24"/>
          <w:lang w:eastAsia="en-GB"/>
        </w:rPr>
        <w:t>Airfield</w:t>
      </w:r>
      <w:r w:rsidRPr="00C613B1">
        <w:rPr>
          <w:rFonts w:ascii="Calibri" w:hAnsi="Calibri"/>
          <w:kern w:val="0"/>
          <w:sz w:val="24"/>
          <w:szCs w:val="24"/>
          <w:lang w:eastAsia="en-GB"/>
        </w:rPr>
        <w:t xml:space="preserve">.  On 7 August, the Secretary of State for Defence Rt Hon Michael Fallon MP conducted his first visit to </w:t>
      </w:r>
      <w:smartTag w:uri="urn:schemas-microsoft-com:office:smarttags" w:element="country-region">
        <w:r w:rsidRPr="00C613B1">
          <w:rPr>
            <w:rFonts w:ascii="Calibri" w:hAnsi="Calibri"/>
            <w:kern w:val="0"/>
            <w:sz w:val="24"/>
            <w:szCs w:val="24"/>
            <w:lang w:eastAsia="en-GB"/>
          </w:rPr>
          <w:t>Afghanistan</w:t>
        </w:r>
      </w:smartTag>
      <w:r w:rsidRPr="00C613B1">
        <w:rPr>
          <w:rFonts w:ascii="Calibri" w:hAnsi="Calibri"/>
          <w:kern w:val="0"/>
          <w:sz w:val="24"/>
          <w:szCs w:val="24"/>
          <w:lang w:eastAsia="en-GB"/>
        </w:rPr>
        <w:t xml:space="preserve"> and visited </w:t>
      </w:r>
      <w:smartTag w:uri="urn:schemas-microsoft-com:office:smarttags" w:element="place">
        <w:smartTag w:uri="urn:schemas-microsoft-com:office:smarttags" w:element="PlaceType">
          <w:r w:rsidRPr="00C613B1">
            <w:rPr>
              <w:rFonts w:ascii="Calibri" w:hAnsi="Calibri"/>
              <w:kern w:val="0"/>
              <w:sz w:val="24"/>
              <w:szCs w:val="24"/>
              <w:lang w:eastAsia="en-GB"/>
            </w:rPr>
            <w:t>Camp</w:t>
          </w:r>
        </w:smartTag>
        <w:r w:rsidRPr="00C613B1">
          <w:rPr>
            <w:rFonts w:ascii="Calibri" w:hAnsi="Calibri"/>
            <w:kern w:val="0"/>
            <w:sz w:val="24"/>
            <w:szCs w:val="24"/>
            <w:lang w:eastAsia="en-GB"/>
          </w:rPr>
          <w:t xml:space="preserve"> </w:t>
        </w:r>
        <w:smartTag w:uri="urn:schemas-microsoft-com:office:smarttags" w:element="PlaceName">
          <w:r w:rsidRPr="00C613B1">
            <w:rPr>
              <w:rFonts w:ascii="Calibri" w:hAnsi="Calibri"/>
              <w:kern w:val="0"/>
              <w:sz w:val="24"/>
              <w:szCs w:val="24"/>
              <w:lang w:eastAsia="en-GB"/>
            </w:rPr>
            <w:t>Bastion</w:t>
          </w:r>
        </w:smartTag>
      </w:smartTag>
      <w:r w:rsidRPr="00C613B1">
        <w:rPr>
          <w:rFonts w:ascii="Calibri" w:hAnsi="Calibri"/>
          <w:kern w:val="0"/>
          <w:sz w:val="24"/>
          <w:szCs w:val="24"/>
          <w:lang w:eastAsia="en-GB"/>
        </w:rPr>
        <w:t xml:space="preserve"> and </w:t>
      </w:r>
      <w:smartTag w:uri="urn:schemas-microsoft-com:office:smarttags" w:element="City">
        <w:r w:rsidRPr="00C613B1">
          <w:rPr>
            <w:rFonts w:ascii="Calibri" w:hAnsi="Calibri"/>
            <w:kern w:val="0"/>
            <w:sz w:val="24"/>
            <w:szCs w:val="24"/>
            <w:lang w:eastAsia="en-GB"/>
          </w:rPr>
          <w:t>Kandahar</w:t>
        </w:r>
      </w:smartTag>
      <w:r w:rsidRPr="00C613B1">
        <w:rPr>
          <w:rFonts w:ascii="Calibri" w:hAnsi="Calibri"/>
          <w:kern w:val="0"/>
          <w:sz w:val="24"/>
          <w:szCs w:val="24"/>
          <w:lang w:eastAsia="en-GB"/>
        </w:rPr>
        <w:t xml:space="preserve"> </w:t>
      </w:r>
      <w:r w:rsidR="0093456A">
        <w:rPr>
          <w:rFonts w:ascii="Calibri" w:hAnsi="Calibri"/>
          <w:kern w:val="0"/>
          <w:sz w:val="24"/>
          <w:szCs w:val="24"/>
          <w:lang w:eastAsia="en-GB"/>
        </w:rPr>
        <w:t>A</w:t>
      </w:r>
      <w:r w:rsidRPr="00C613B1">
        <w:rPr>
          <w:rFonts w:ascii="Calibri" w:hAnsi="Calibri"/>
          <w:kern w:val="0"/>
          <w:sz w:val="24"/>
          <w:szCs w:val="24"/>
          <w:lang w:eastAsia="en-GB"/>
        </w:rPr>
        <w:t>irfield.</w:t>
      </w:r>
    </w:p>
    <w:p w:rsidR="005F0509" w:rsidRPr="00C613B1" w:rsidRDefault="005F0509" w:rsidP="005F0509">
      <w:pPr>
        <w:overflowPunct/>
        <w:autoSpaceDE/>
        <w:autoSpaceDN/>
        <w:adjustRightInd/>
        <w:jc w:val="both"/>
        <w:textAlignment w:val="auto"/>
        <w:rPr>
          <w:rFonts w:ascii="Calibri" w:hAnsi="Calibri"/>
          <w:kern w:val="0"/>
          <w:sz w:val="24"/>
          <w:szCs w:val="24"/>
          <w:lang w:eastAsia="en-GB"/>
        </w:rPr>
      </w:pPr>
    </w:p>
    <w:p w:rsidR="005F0509" w:rsidRPr="00C613B1" w:rsidRDefault="005F0509" w:rsidP="005F0509">
      <w:pPr>
        <w:overflowPunct/>
        <w:autoSpaceDE/>
        <w:autoSpaceDN/>
        <w:adjustRightInd/>
        <w:jc w:val="both"/>
        <w:textAlignment w:val="auto"/>
        <w:rPr>
          <w:rFonts w:ascii="Calibri" w:hAnsi="Calibri"/>
          <w:b/>
          <w:kern w:val="0"/>
          <w:sz w:val="24"/>
          <w:szCs w:val="24"/>
          <w:lang w:eastAsia="en-GB"/>
        </w:rPr>
      </w:pPr>
      <w:r w:rsidRPr="00C613B1">
        <w:rPr>
          <w:rFonts w:ascii="Calibri" w:hAnsi="Calibri"/>
          <w:b/>
          <w:kern w:val="0"/>
          <w:sz w:val="24"/>
          <w:szCs w:val="24"/>
          <w:lang w:eastAsia="en-GB"/>
        </w:rPr>
        <w:t>ANSF</w:t>
      </w:r>
    </w:p>
    <w:p w:rsidR="005F0509" w:rsidRPr="00C613B1" w:rsidRDefault="005F0509" w:rsidP="005F0509">
      <w:pPr>
        <w:overflowPunct/>
        <w:autoSpaceDE/>
        <w:autoSpaceDN/>
        <w:adjustRightInd/>
        <w:jc w:val="both"/>
        <w:textAlignment w:val="auto"/>
        <w:rPr>
          <w:rFonts w:ascii="Calibri" w:hAnsi="Calibri"/>
          <w:kern w:val="0"/>
          <w:sz w:val="24"/>
          <w:szCs w:val="24"/>
          <w:lang w:eastAsia="en-GB"/>
        </w:rPr>
      </w:pPr>
    </w:p>
    <w:p w:rsidR="005F0509" w:rsidRDefault="005F0509" w:rsidP="005F0509">
      <w:pPr>
        <w:overflowPunct/>
        <w:autoSpaceDE/>
        <w:autoSpaceDN/>
        <w:adjustRightInd/>
        <w:jc w:val="both"/>
        <w:textAlignment w:val="auto"/>
        <w:rPr>
          <w:rFonts w:ascii="Calibri" w:hAnsi="Calibri"/>
          <w:kern w:val="0"/>
          <w:sz w:val="24"/>
          <w:szCs w:val="24"/>
          <w:lang w:eastAsia="en-GB"/>
        </w:rPr>
      </w:pPr>
      <w:r w:rsidRPr="00C613B1">
        <w:rPr>
          <w:rFonts w:ascii="Calibri" w:hAnsi="Calibri"/>
          <w:kern w:val="0"/>
          <w:sz w:val="24"/>
          <w:szCs w:val="24"/>
          <w:lang w:eastAsia="en-GB"/>
        </w:rPr>
        <w:t xml:space="preserve">The ANSF have shown resilience during the Fighting Season, particularly in the face of a sustained insurgent offensive in </w:t>
      </w:r>
      <w:smartTag w:uri="urn:schemas-microsoft-com:office:smarttags" w:element="place">
        <w:r w:rsidRPr="00C613B1">
          <w:rPr>
            <w:rFonts w:ascii="Calibri" w:hAnsi="Calibri"/>
            <w:kern w:val="0"/>
            <w:sz w:val="24"/>
            <w:szCs w:val="24"/>
            <w:lang w:eastAsia="en-GB"/>
          </w:rPr>
          <w:t>Northern Helmand</w:t>
        </w:r>
      </w:smartTag>
      <w:r w:rsidRPr="00C613B1">
        <w:rPr>
          <w:rFonts w:ascii="Calibri" w:hAnsi="Calibri"/>
          <w:kern w:val="0"/>
          <w:sz w:val="24"/>
          <w:szCs w:val="24"/>
          <w:lang w:eastAsia="en-GB"/>
        </w:rPr>
        <w:t>, and have shown little sign of being affected by the political situation.  The Taleban ha</w:t>
      </w:r>
      <w:r w:rsidR="0093456A">
        <w:rPr>
          <w:rFonts w:ascii="Calibri" w:hAnsi="Calibri"/>
          <w:kern w:val="0"/>
          <w:sz w:val="24"/>
          <w:szCs w:val="24"/>
          <w:lang w:eastAsia="en-GB"/>
        </w:rPr>
        <w:t>s</w:t>
      </w:r>
      <w:r w:rsidRPr="00C613B1">
        <w:rPr>
          <w:rFonts w:ascii="Calibri" w:hAnsi="Calibri"/>
          <w:kern w:val="0"/>
          <w:sz w:val="24"/>
          <w:szCs w:val="24"/>
          <w:lang w:eastAsia="en-GB"/>
        </w:rPr>
        <w:t xml:space="preserve"> attempted to exploit the situation, but ha</w:t>
      </w:r>
      <w:r w:rsidR="0093456A">
        <w:rPr>
          <w:rFonts w:ascii="Calibri" w:hAnsi="Calibri"/>
          <w:kern w:val="0"/>
          <w:sz w:val="24"/>
          <w:szCs w:val="24"/>
          <w:lang w:eastAsia="en-GB"/>
        </w:rPr>
        <w:t>s</w:t>
      </w:r>
      <w:r w:rsidRPr="00C613B1">
        <w:rPr>
          <w:rFonts w:ascii="Calibri" w:hAnsi="Calibri"/>
          <w:kern w:val="0"/>
          <w:sz w:val="24"/>
          <w:szCs w:val="24"/>
          <w:lang w:eastAsia="en-GB"/>
        </w:rPr>
        <w:t xml:space="preserve"> largely been held in check by </w:t>
      </w:r>
      <w:r w:rsidR="0093456A">
        <w:rPr>
          <w:rFonts w:ascii="Calibri" w:hAnsi="Calibri"/>
          <w:kern w:val="0"/>
          <w:sz w:val="24"/>
          <w:szCs w:val="24"/>
          <w:lang w:eastAsia="en-GB"/>
        </w:rPr>
        <w:t xml:space="preserve">sustained </w:t>
      </w:r>
      <w:r w:rsidRPr="00C613B1">
        <w:rPr>
          <w:rFonts w:ascii="Calibri" w:hAnsi="Calibri"/>
          <w:kern w:val="0"/>
          <w:sz w:val="24"/>
          <w:szCs w:val="24"/>
          <w:lang w:eastAsia="en-GB"/>
        </w:rPr>
        <w:t>ANSF</w:t>
      </w:r>
      <w:r w:rsidR="0093456A">
        <w:rPr>
          <w:rFonts w:ascii="Calibri" w:hAnsi="Calibri"/>
          <w:kern w:val="0"/>
          <w:sz w:val="24"/>
          <w:szCs w:val="24"/>
          <w:lang w:eastAsia="en-GB"/>
        </w:rPr>
        <w:t xml:space="preserve"> pressure</w:t>
      </w:r>
      <w:r w:rsidRPr="00C613B1">
        <w:rPr>
          <w:rFonts w:ascii="Calibri" w:hAnsi="Calibri"/>
          <w:kern w:val="0"/>
          <w:sz w:val="24"/>
          <w:szCs w:val="24"/>
          <w:lang w:eastAsia="en-GB"/>
        </w:rPr>
        <w:t>.  By the end of August</w:t>
      </w:r>
      <w:r w:rsidR="0093456A">
        <w:rPr>
          <w:rFonts w:ascii="Calibri" w:hAnsi="Calibri"/>
          <w:kern w:val="0"/>
          <w:sz w:val="24"/>
          <w:szCs w:val="24"/>
          <w:lang w:eastAsia="en-GB"/>
        </w:rPr>
        <w:t>,</w:t>
      </w:r>
      <w:r w:rsidRPr="00C613B1">
        <w:rPr>
          <w:rFonts w:ascii="Calibri" w:hAnsi="Calibri"/>
          <w:kern w:val="0"/>
          <w:sz w:val="24"/>
          <w:szCs w:val="24"/>
          <w:lang w:eastAsia="en-GB"/>
        </w:rPr>
        <w:t xml:space="preserve"> the ANSF had shown that they can maintain a high operational </w:t>
      </w:r>
      <w:r w:rsidR="009F3543">
        <w:rPr>
          <w:rFonts w:ascii="Calibri" w:hAnsi="Calibri"/>
          <w:kern w:val="0"/>
          <w:sz w:val="24"/>
          <w:szCs w:val="24"/>
          <w:lang w:eastAsia="en-GB"/>
        </w:rPr>
        <w:t xml:space="preserve">tempo </w:t>
      </w:r>
      <w:r w:rsidRPr="00C613B1">
        <w:rPr>
          <w:rFonts w:ascii="Calibri" w:hAnsi="Calibri"/>
          <w:kern w:val="0"/>
          <w:sz w:val="24"/>
          <w:szCs w:val="24"/>
          <w:lang w:eastAsia="en-GB"/>
        </w:rPr>
        <w:t xml:space="preserve">of over 40 operations per week through a period of sustained fighting.  ANSF requests for ISAF support were limited in July and August, mostly only for intelligence and </w:t>
      </w:r>
      <w:r w:rsidR="009F3543">
        <w:rPr>
          <w:rFonts w:ascii="Calibri" w:hAnsi="Calibri"/>
          <w:kern w:val="0"/>
          <w:sz w:val="24"/>
          <w:szCs w:val="24"/>
          <w:lang w:eastAsia="en-GB"/>
        </w:rPr>
        <w:t xml:space="preserve">demonstrative </w:t>
      </w:r>
      <w:r w:rsidRPr="00C613B1">
        <w:rPr>
          <w:rFonts w:ascii="Calibri" w:hAnsi="Calibri"/>
          <w:kern w:val="0"/>
          <w:sz w:val="24"/>
          <w:szCs w:val="24"/>
          <w:lang w:eastAsia="en-GB"/>
        </w:rPr>
        <w:t>air power.</w:t>
      </w:r>
    </w:p>
    <w:p w:rsidR="005F0509" w:rsidRPr="00C613B1" w:rsidRDefault="005F0509" w:rsidP="005F0509">
      <w:pPr>
        <w:overflowPunct/>
        <w:autoSpaceDE/>
        <w:autoSpaceDN/>
        <w:adjustRightInd/>
        <w:jc w:val="both"/>
        <w:textAlignment w:val="auto"/>
        <w:rPr>
          <w:rFonts w:ascii="Calibri" w:hAnsi="Calibri"/>
          <w:kern w:val="0"/>
          <w:sz w:val="24"/>
          <w:szCs w:val="24"/>
          <w:lang w:eastAsia="en-GB"/>
        </w:rPr>
      </w:pPr>
    </w:p>
    <w:p w:rsidR="005F0509" w:rsidRPr="00C613B1" w:rsidRDefault="005F0509" w:rsidP="005F0509">
      <w:pPr>
        <w:overflowPunct/>
        <w:autoSpaceDE/>
        <w:autoSpaceDN/>
        <w:adjustRightInd/>
        <w:jc w:val="both"/>
        <w:textAlignment w:val="auto"/>
        <w:rPr>
          <w:rFonts w:ascii="Calibri" w:hAnsi="Calibri"/>
          <w:kern w:val="0"/>
          <w:sz w:val="24"/>
          <w:szCs w:val="24"/>
          <w:lang w:eastAsia="en-GB"/>
        </w:rPr>
      </w:pPr>
      <w:r w:rsidRPr="00C613B1">
        <w:rPr>
          <w:rFonts w:ascii="Calibri" w:hAnsi="Calibri"/>
          <w:kern w:val="0"/>
          <w:sz w:val="24"/>
          <w:szCs w:val="24"/>
          <w:lang w:eastAsia="en-GB"/>
        </w:rPr>
        <w:t xml:space="preserve">On 12 July, the ANSF began the clearance of the Saewan Qalah area (to the north of the Sangin District Centre).  The Afghan Air </w:t>
      </w:r>
      <w:r>
        <w:rPr>
          <w:rFonts w:ascii="Calibri" w:hAnsi="Calibri"/>
          <w:kern w:val="0"/>
          <w:sz w:val="24"/>
          <w:szCs w:val="24"/>
          <w:lang w:eastAsia="en-GB"/>
        </w:rPr>
        <w:t>Force conducted more than 12</w:t>
      </w:r>
      <w:r w:rsidRPr="00C613B1">
        <w:rPr>
          <w:rFonts w:ascii="Calibri" w:hAnsi="Calibri"/>
          <w:kern w:val="0"/>
          <w:sz w:val="24"/>
          <w:szCs w:val="24"/>
          <w:lang w:eastAsia="en-GB"/>
        </w:rPr>
        <w:t xml:space="preserve"> casualty evacuation flights, moving the injured from the battlefield in Sangin to the Afghan medical facility at </w:t>
      </w:r>
      <w:smartTag w:uri="urn:schemas-microsoft-com:office:smarttags" w:element="place">
        <w:smartTag w:uri="urn:schemas-microsoft-com:office:smarttags" w:element="PlaceType">
          <w:r w:rsidRPr="00C613B1">
            <w:rPr>
              <w:rFonts w:ascii="Calibri" w:hAnsi="Calibri"/>
              <w:kern w:val="0"/>
              <w:sz w:val="24"/>
              <w:szCs w:val="24"/>
              <w:lang w:eastAsia="en-GB"/>
            </w:rPr>
            <w:t>Camp</w:t>
          </w:r>
        </w:smartTag>
        <w:r w:rsidRPr="00C613B1">
          <w:rPr>
            <w:rFonts w:ascii="Calibri" w:hAnsi="Calibri"/>
            <w:kern w:val="0"/>
            <w:sz w:val="24"/>
            <w:szCs w:val="24"/>
            <w:lang w:eastAsia="en-GB"/>
          </w:rPr>
          <w:t xml:space="preserve"> </w:t>
        </w:r>
        <w:smartTag w:uri="urn:schemas-microsoft-com:office:smarttags" w:element="PlaceName">
          <w:r w:rsidRPr="00C613B1">
            <w:rPr>
              <w:rFonts w:ascii="Calibri" w:hAnsi="Calibri"/>
              <w:kern w:val="0"/>
              <w:sz w:val="24"/>
              <w:szCs w:val="24"/>
              <w:lang w:eastAsia="en-GB"/>
            </w:rPr>
            <w:t>Shorabak</w:t>
          </w:r>
        </w:smartTag>
      </w:smartTag>
      <w:r w:rsidRPr="00C613B1">
        <w:rPr>
          <w:rFonts w:ascii="Calibri" w:hAnsi="Calibri"/>
          <w:kern w:val="0"/>
          <w:sz w:val="24"/>
          <w:szCs w:val="24"/>
          <w:lang w:eastAsia="en-GB"/>
        </w:rPr>
        <w:t xml:space="preserve">, which tested its capacity and capability.  </w:t>
      </w:r>
      <w:r>
        <w:rPr>
          <w:rFonts w:ascii="Calibri" w:hAnsi="Calibri"/>
          <w:kern w:val="0"/>
          <w:sz w:val="24"/>
          <w:szCs w:val="24"/>
          <w:lang w:eastAsia="en-GB"/>
        </w:rPr>
        <w:t>July was</w:t>
      </w:r>
      <w:r w:rsidRPr="00C613B1">
        <w:rPr>
          <w:rFonts w:ascii="Calibri" w:hAnsi="Calibri"/>
          <w:kern w:val="0"/>
          <w:sz w:val="24"/>
          <w:szCs w:val="24"/>
          <w:lang w:eastAsia="en-GB"/>
        </w:rPr>
        <w:t xml:space="preserve"> the first month that the UK Medical Emergency Reacti</w:t>
      </w:r>
      <w:r>
        <w:rPr>
          <w:rFonts w:ascii="Calibri" w:hAnsi="Calibri"/>
          <w:kern w:val="0"/>
          <w:sz w:val="24"/>
          <w:szCs w:val="24"/>
          <w:lang w:eastAsia="en-GB"/>
        </w:rPr>
        <w:t>on Team (MERT) was not required, demonstrating t</w:t>
      </w:r>
      <w:r w:rsidRPr="00C613B1">
        <w:rPr>
          <w:rFonts w:ascii="Calibri" w:hAnsi="Calibri"/>
          <w:kern w:val="0"/>
          <w:sz w:val="24"/>
          <w:szCs w:val="24"/>
          <w:lang w:eastAsia="en-GB"/>
        </w:rPr>
        <w:t>he development of the ANSF casualty evacuation capability</w:t>
      </w:r>
      <w:r>
        <w:rPr>
          <w:rFonts w:ascii="Calibri" w:hAnsi="Calibri"/>
          <w:kern w:val="0"/>
          <w:sz w:val="24"/>
          <w:szCs w:val="24"/>
          <w:lang w:eastAsia="en-GB"/>
        </w:rPr>
        <w:t>.</w:t>
      </w:r>
    </w:p>
    <w:p w:rsidR="005F0509" w:rsidRPr="00C613B1" w:rsidRDefault="005F0509" w:rsidP="005F0509">
      <w:pPr>
        <w:overflowPunct/>
        <w:autoSpaceDE/>
        <w:autoSpaceDN/>
        <w:adjustRightInd/>
        <w:jc w:val="both"/>
        <w:textAlignment w:val="auto"/>
        <w:rPr>
          <w:rFonts w:ascii="Calibri" w:hAnsi="Calibri"/>
          <w:kern w:val="0"/>
          <w:sz w:val="24"/>
          <w:szCs w:val="24"/>
          <w:lang w:eastAsia="en-GB"/>
        </w:rPr>
      </w:pPr>
    </w:p>
    <w:p w:rsidR="005F0509" w:rsidRPr="00C613B1" w:rsidRDefault="005F0509" w:rsidP="005F0509">
      <w:pPr>
        <w:overflowPunct/>
        <w:autoSpaceDE/>
        <w:autoSpaceDN/>
        <w:adjustRightInd/>
        <w:jc w:val="both"/>
        <w:textAlignment w:val="auto"/>
        <w:rPr>
          <w:rFonts w:ascii="Calibri" w:hAnsi="Calibri"/>
          <w:kern w:val="0"/>
          <w:sz w:val="24"/>
          <w:szCs w:val="24"/>
          <w:lang w:eastAsia="en-GB"/>
        </w:rPr>
      </w:pPr>
      <w:r w:rsidRPr="00C613B1">
        <w:rPr>
          <w:rFonts w:ascii="Calibri" w:hAnsi="Calibri"/>
          <w:kern w:val="0"/>
          <w:sz w:val="24"/>
          <w:szCs w:val="24"/>
          <w:lang w:eastAsia="en-GB"/>
        </w:rPr>
        <w:t>On 21 August, the new ANSF Sh</w:t>
      </w:r>
      <w:r>
        <w:rPr>
          <w:rFonts w:ascii="Calibri" w:hAnsi="Calibri"/>
          <w:kern w:val="0"/>
          <w:sz w:val="24"/>
          <w:szCs w:val="24"/>
          <w:lang w:eastAsia="en-GB"/>
        </w:rPr>
        <w:t>orabak Role Two Trauma Facility</w:t>
      </w:r>
      <w:r w:rsidRPr="00C613B1">
        <w:rPr>
          <w:rFonts w:ascii="Calibri" w:hAnsi="Calibri"/>
          <w:kern w:val="0"/>
          <w:sz w:val="24"/>
          <w:szCs w:val="24"/>
          <w:lang w:eastAsia="en-GB"/>
        </w:rPr>
        <w:t xml:space="preserve"> was officially opened by Major General Wardak</w:t>
      </w:r>
      <w:r>
        <w:rPr>
          <w:rFonts w:ascii="Calibri" w:hAnsi="Calibri"/>
          <w:kern w:val="0"/>
          <w:sz w:val="24"/>
          <w:szCs w:val="24"/>
          <w:lang w:eastAsia="en-GB"/>
        </w:rPr>
        <w:t>,</w:t>
      </w:r>
      <w:r w:rsidRPr="00C613B1">
        <w:rPr>
          <w:rFonts w:ascii="Calibri" w:hAnsi="Calibri"/>
          <w:kern w:val="0"/>
          <w:sz w:val="24"/>
          <w:szCs w:val="24"/>
          <w:lang w:eastAsia="en-GB"/>
        </w:rPr>
        <w:t xml:space="preserve"> the Afghan National Army Surgeon General.  The facility is </w:t>
      </w:r>
      <w:r w:rsidR="009F3543">
        <w:rPr>
          <w:rFonts w:ascii="Calibri" w:hAnsi="Calibri"/>
          <w:kern w:val="0"/>
          <w:sz w:val="24"/>
          <w:szCs w:val="24"/>
          <w:lang w:eastAsia="en-GB"/>
        </w:rPr>
        <w:t>highly</w:t>
      </w:r>
      <w:r w:rsidR="009F3543" w:rsidRPr="00C613B1">
        <w:rPr>
          <w:rFonts w:ascii="Calibri" w:hAnsi="Calibri"/>
          <w:kern w:val="0"/>
          <w:sz w:val="24"/>
          <w:szCs w:val="24"/>
          <w:lang w:eastAsia="en-GB"/>
        </w:rPr>
        <w:t xml:space="preserve"> </w:t>
      </w:r>
      <w:r w:rsidRPr="00C613B1">
        <w:rPr>
          <w:rFonts w:ascii="Calibri" w:hAnsi="Calibri"/>
          <w:kern w:val="0"/>
          <w:sz w:val="24"/>
          <w:szCs w:val="24"/>
          <w:lang w:eastAsia="en-GB"/>
        </w:rPr>
        <w:t xml:space="preserve">capable, offering a fully equipped Emergency </w:t>
      </w:r>
      <w:r>
        <w:rPr>
          <w:rFonts w:ascii="Calibri" w:hAnsi="Calibri"/>
          <w:kern w:val="0"/>
          <w:sz w:val="24"/>
          <w:szCs w:val="24"/>
          <w:lang w:eastAsia="en-GB"/>
        </w:rPr>
        <w:t>Room, an Operating Theatre and five-</w:t>
      </w:r>
      <w:r w:rsidRPr="00C613B1">
        <w:rPr>
          <w:rFonts w:ascii="Calibri" w:hAnsi="Calibri"/>
          <w:kern w:val="0"/>
          <w:sz w:val="24"/>
          <w:szCs w:val="24"/>
          <w:lang w:eastAsia="en-GB"/>
        </w:rPr>
        <w:t>bed Intensive Treatment on a 30 bed general patient ward.  It has already proved its worth</w:t>
      </w:r>
      <w:r w:rsidR="0093456A">
        <w:rPr>
          <w:rFonts w:ascii="Calibri" w:hAnsi="Calibri"/>
          <w:kern w:val="0"/>
          <w:sz w:val="24"/>
          <w:szCs w:val="24"/>
          <w:lang w:eastAsia="en-GB"/>
        </w:rPr>
        <w:t>,</w:t>
      </w:r>
      <w:r w:rsidRPr="00C613B1">
        <w:rPr>
          <w:rFonts w:ascii="Calibri" w:hAnsi="Calibri"/>
          <w:kern w:val="0"/>
          <w:sz w:val="24"/>
          <w:szCs w:val="24"/>
          <w:lang w:eastAsia="en-GB"/>
        </w:rPr>
        <w:t xml:space="preserve"> conducting over 50 surgical procedures, without intervention from ISAF mentors, during a par</w:t>
      </w:r>
      <w:r>
        <w:rPr>
          <w:rFonts w:ascii="Calibri" w:hAnsi="Calibri"/>
          <w:kern w:val="0"/>
          <w:sz w:val="24"/>
          <w:szCs w:val="24"/>
          <w:lang w:eastAsia="en-GB"/>
        </w:rPr>
        <w:t xml:space="preserve">ticularly busy 36 hour period. </w:t>
      </w:r>
    </w:p>
    <w:p w:rsidR="005F0509" w:rsidRPr="00C613B1" w:rsidRDefault="005F0509" w:rsidP="005F0509">
      <w:pPr>
        <w:overflowPunct/>
        <w:autoSpaceDE/>
        <w:autoSpaceDN/>
        <w:adjustRightInd/>
        <w:jc w:val="both"/>
        <w:textAlignment w:val="auto"/>
        <w:rPr>
          <w:rFonts w:ascii="Calibri" w:hAnsi="Calibri"/>
          <w:kern w:val="0"/>
          <w:sz w:val="24"/>
          <w:szCs w:val="24"/>
          <w:lang w:eastAsia="en-GB"/>
        </w:rPr>
      </w:pPr>
    </w:p>
    <w:p w:rsidR="005F0509" w:rsidRPr="00C613B1" w:rsidRDefault="005F0509" w:rsidP="005F0509">
      <w:pPr>
        <w:jc w:val="both"/>
        <w:rPr>
          <w:rFonts w:ascii="Calibri" w:hAnsi="Calibri" w:cs="Arial"/>
          <w:sz w:val="24"/>
          <w:szCs w:val="24"/>
        </w:rPr>
      </w:pPr>
      <w:r w:rsidRPr="00C613B1">
        <w:rPr>
          <w:rFonts w:ascii="Calibri" w:hAnsi="Calibri" w:cs="Arial"/>
          <w:b/>
          <w:sz w:val="24"/>
          <w:szCs w:val="24"/>
        </w:rPr>
        <w:t xml:space="preserve">Resolute Support </w:t>
      </w:r>
      <w:r>
        <w:rPr>
          <w:rFonts w:ascii="Calibri" w:hAnsi="Calibri" w:cs="Arial"/>
          <w:b/>
          <w:sz w:val="24"/>
          <w:szCs w:val="24"/>
        </w:rPr>
        <w:t>m</w:t>
      </w:r>
      <w:r w:rsidRPr="00C613B1">
        <w:rPr>
          <w:rFonts w:ascii="Calibri" w:hAnsi="Calibri" w:cs="Arial"/>
          <w:b/>
          <w:sz w:val="24"/>
          <w:szCs w:val="24"/>
        </w:rPr>
        <w:t>ission</w:t>
      </w:r>
      <w:r>
        <w:rPr>
          <w:rFonts w:ascii="Calibri" w:hAnsi="Calibri" w:cs="Arial"/>
          <w:b/>
          <w:sz w:val="24"/>
          <w:szCs w:val="24"/>
        </w:rPr>
        <w:t xml:space="preserve"> (RSM) </w:t>
      </w:r>
    </w:p>
    <w:p w:rsidR="005F0509" w:rsidRPr="00C613B1" w:rsidRDefault="005F0509" w:rsidP="005F0509">
      <w:pPr>
        <w:overflowPunct/>
        <w:autoSpaceDE/>
        <w:autoSpaceDN/>
        <w:adjustRightInd/>
        <w:jc w:val="both"/>
        <w:textAlignment w:val="auto"/>
        <w:rPr>
          <w:rFonts w:ascii="Calibri" w:hAnsi="Calibri"/>
          <w:kern w:val="0"/>
          <w:sz w:val="24"/>
          <w:szCs w:val="24"/>
          <w:lang w:eastAsia="en-GB"/>
        </w:rPr>
      </w:pPr>
    </w:p>
    <w:p w:rsidR="005F0509" w:rsidRPr="00C613B1" w:rsidRDefault="005F0509" w:rsidP="005F0509">
      <w:pPr>
        <w:overflowPunct/>
        <w:autoSpaceDE/>
        <w:autoSpaceDN/>
        <w:adjustRightInd/>
        <w:jc w:val="both"/>
        <w:textAlignment w:val="auto"/>
        <w:rPr>
          <w:rFonts w:ascii="Calibri" w:hAnsi="Calibri"/>
          <w:kern w:val="0"/>
          <w:sz w:val="24"/>
          <w:szCs w:val="24"/>
          <w:lang w:eastAsia="en-GB"/>
        </w:rPr>
      </w:pPr>
      <w:r w:rsidRPr="00C613B1">
        <w:rPr>
          <w:rFonts w:ascii="Calibri" w:hAnsi="Calibri"/>
          <w:kern w:val="0"/>
          <w:sz w:val="24"/>
          <w:szCs w:val="24"/>
          <w:lang w:eastAsia="en-GB"/>
        </w:rPr>
        <w:t>On 9 July, NATO held its Force Generation Conference for the Resolute Support mission which secured the majority of the required forces from contributing nations.</w:t>
      </w:r>
      <w:r w:rsidR="00F36C49">
        <w:rPr>
          <w:rFonts w:ascii="Calibri" w:hAnsi="Calibri"/>
          <w:kern w:val="0"/>
          <w:sz w:val="24"/>
          <w:szCs w:val="24"/>
          <w:lang w:eastAsia="en-GB"/>
        </w:rPr>
        <w:t xml:space="preserve">  The </w:t>
      </w:r>
      <w:smartTag w:uri="urn:schemas-microsoft-com:office:smarttags" w:element="country-region">
        <w:r w:rsidR="00F36C49">
          <w:rPr>
            <w:rFonts w:ascii="Calibri" w:hAnsi="Calibri"/>
            <w:kern w:val="0"/>
            <w:sz w:val="24"/>
            <w:szCs w:val="24"/>
            <w:lang w:eastAsia="en-GB"/>
          </w:rPr>
          <w:t>UK</w:t>
        </w:r>
      </w:smartTag>
      <w:r w:rsidR="00F36C49">
        <w:rPr>
          <w:rFonts w:ascii="Calibri" w:hAnsi="Calibri"/>
          <w:kern w:val="0"/>
          <w:sz w:val="24"/>
          <w:szCs w:val="24"/>
          <w:lang w:eastAsia="en-GB"/>
        </w:rPr>
        <w:t xml:space="preserve"> re-affirmed </w:t>
      </w:r>
      <w:r w:rsidR="0093456A">
        <w:rPr>
          <w:rFonts w:ascii="Calibri" w:hAnsi="Calibri"/>
          <w:kern w:val="0"/>
          <w:sz w:val="24"/>
          <w:szCs w:val="24"/>
          <w:lang w:eastAsia="en-GB"/>
        </w:rPr>
        <w:t>its</w:t>
      </w:r>
      <w:r w:rsidR="00F36C49">
        <w:rPr>
          <w:rFonts w:ascii="Calibri" w:hAnsi="Calibri"/>
          <w:kern w:val="0"/>
          <w:sz w:val="24"/>
          <w:szCs w:val="24"/>
          <w:lang w:eastAsia="en-GB"/>
        </w:rPr>
        <w:t xml:space="preserve"> commitment to provide the coalition lead at the </w:t>
      </w:r>
      <w:smartTag w:uri="urn:schemas-microsoft-com:office:smarttags" w:element="place">
        <w:smartTag w:uri="urn:schemas-microsoft-com:office:smarttags" w:element="PlaceName">
          <w:r w:rsidR="00F36C49">
            <w:rPr>
              <w:rFonts w:ascii="Calibri" w:hAnsi="Calibri"/>
              <w:kern w:val="0"/>
              <w:sz w:val="24"/>
              <w:szCs w:val="24"/>
              <w:lang w:eastAsia="en-GB"/>
            </w:rPr>
            <w:t>Afghan National Army Officer</w:t>
          </w:r>
        </w:smartTag>
        <w:r w:rsidR="00F36C49">
          <w:rPr>
            <w:rFonts w:ascii="Calibri" w:hAnsi="Calibri"/>
            <w:kern w:val="0"/>
            <w:sz w:val="24"/>
            <w:szCs w:val="24"/>
            <w:lang w:eastAsia="en-GB"/>
          </w:rPr>
          <w:t xml:space="preserve"> </w:t>
        </w:r>
        <w:smartTag w:uri="urn:schemas-microsoft-com:office:smarttags" w:element="PlaceType">
          <w:r w:rsidR="00F36C49">
            <w:rPr>
              <w:rFonts w:ascii="Calibri" w:hAnsi="Calibri"/>
              <w:kern w:val="0"/>
              <w:sz w:val="24"/>
              <w:szCs w:val="24"/>
              <w:lang w:eastAsia="en-GB"/>
            </w:rPr>
            <w:t>Academy</w:t>
          </w:r>
        </w:smartTag>
      </w:smartTag>
      <w:r w:rsidR="0093456A">
        <w:rPr>
          <w:rFonts w:ascii="Calibri" w:hAnsi="Calibri"/>
          <w:kern w:val="0"/>
          <w:sz w:val="24"/>
          <w:szCs w:val="24"/>
          <w:lang w:eastAsia="en-GB"/>
        </w:rPr>
        <w:t xml:space="preserve">. The </w:t>
      </w:r>
      <w:smartTag w:uri="urn:schemas-microsoft-com:office:smarttags" w:element="country-region">
        <w:smartTag w:uri="urn:schemas-microsoft-com:office:smarttags" w:element="place">
          <w:r w:rsidR="0093456A">
            <w:rPr>
              <w:rFonts w:ascii="Calibri" w:hAnsi="Calibri"/>
              <w:kern w:val="0"/>
              <w:sz w:val="24"/>
              <w:szCs w:val="24"/>
              <w:lang w:eastAsia="en-GB"/>
            </w:rPr>
            <w:t>UK</w:t>
          </w:r>
        </w:smartTag>
      </w:smartTag>
      <w:r w:rsidR="0093456A">
        <w:rPr>
          <w:rFonts w:ascii="Calibri" w:hAnsi="Calibri"/>
          <w:kern w:val="0"/>
          <w:sz w:val="24"/>
          <w:szCs w:val="24"/>
          <w:lang w:eastAsia="en-GB"/>
        </w:rPr>
        <w:t xml:space="preserve"> also committed to providing</w:t>
      </w:r>
      <w:r w:rsidR="00F36C49">
        <w:rPr>
          <w:rFonts w:ascii="Calibri" w:hAnsi="Calibri"/>
          <w:kern w:val="0"/>
          <w:sz w:val="24"/>
          <w:szCs w:val="24"/>
          <w:lang w:eastAsia="en-GB"/>
        </w:rPr>
        <w:t xml:space="preserve"> a small number of advisors in the </w:t>
      </w:r>
      <w:smartTag w:uri="urn:schemas-microsoft-com:office:smarttags" w:element="PersonName">
        <w:r w:rsidR="00F36C49">
          <w:rPr>
            <w:rFonts w:ascii="Calibri" w:hAnsi="Calibri"/>
            <w:kern w:val="0"/>
            <w:sz w:val="24"/>
            <w:szCs w:val="24"/>
            <w:lang w:eastAsia="en-GB"/>
          </w:rPr>
          <w:t>Min</w:t>
        </w:r>
      </w:smartTag>
      <w:r w:rsidR="00F36C49">
        <w:rPr>
          <w:rFonts w:ascii="Calibri" w:hAnsi="Calibri"/>
          <w:kern w:val="0"/>
          <w:sz w:val="24"/>
          <w:szCs w:val="24"/>
          <w:lang w:eastAsia="en-GB"/>
        </w:rPr>
        <w:t xml:space="preserve">isterial Advisory Groups in the Afghan security </w:t>
      </w:r>
      <w:r w:rsidR="00667732">
        <w:rPr>
          <w:rFonts w:ascii="Calibri" w:hAnsi="Calibri"/>
          <w:kern w:val="0"/>
          <w:sz w:val="24"/>
          <w:szCs w:val="24"/>
          <w:lang w:eastAsia="en-GB"/>
        </w:rPr>
        <w:t>ministries</w:t>
      </w:r>
      <w:r w:rsidR="00F36C49">
        <w:rPr>
          <w:rFonts w:ascii="Calibri" w:hAnsi="Calibri"/>
          <w:kern w:val="0"/>
          <w:sz w:val="24"/>
          <w:szCs w:val="24"/>
          <w:lang w:eastAsia="en-GB"/>
        </w:rPr>
        <w:t xml:space="preserve">, and </w:t>
      </w:r>
      <w:r w:rsidR="00DB4F88">
        <w:rPr>
          <w:rFonts w:ascii="Calibri" w:hAnsi="Calibri"/>
          <w:kern w:val="0"/>
          <w:sz w:val="24"/>
          <w:szCs w:val="24"/>
          <w:lang w:eastAsia="en-GB"/>
        </w:rPr>
        <w:t>to</w:t>
      </w:r>
      <w:r w:rsidR="00F36C49">
        <w:rPr>
          <w:rFonts w:ascii="Calibri" w:hAnsi="Calibri"/>
          <w:kern w:val="0"/>
          <w:sz w:val="24"/>
          <w:szCs w:val="24"/>
          <w:lang w:eastAsia="en-GB"/>
        </w:rPr>
        <w:t xml:space="preserve"> lead the General Command Police Special Units (GCPSU)</w:t>
      </w:r>
      <w:r w:rsidR="00DB4F88" w:rsidRPr="00DB4F88">
        <w:rPr>
          <w:rFonts w:ascii="Calibri" w:hAnsi="Calibri"/>
          <w:kern w:val="0"/>
          <w:sz w:val="24"/>
          <w:szCs w:val="24"/>
          <w:lang w:eastAsia="en-GB"/>
        </w:rPr>
        <w:t xml:space="preserve"> </w:t>
      </w:r>
      <w:r w:rsidR="00DB4F88">
        <w:rPr>
          <w:rFonts w:ascii="Calibri" w:hAnsi="Calibri"/>
          <w:kern w:val="0"/>
          <w:sz w:val="24"/>
          <w:szCs w:val="24"/>
          <w:lang w:eastAsia="en-GB"/>
        </w:rPr>
        <w:t>Special Operations Advisory Group.</w:t>
      </w:r>
    </w:p>
    <w:p w:rsidR="005F0509" w:rsidRPr="00C613B1" w:rsidRDefault="005F0509" w:rsidP="005F0509">
      <w:pPr>
        <w:overflowPunct/>
        <w:autoSpaceDE/>
        <w:autoSpaceDN/>
        <w:adjustRightInd/>
        <w:jc w:val="both"/>
        <w:textAlignment w:val="auto"/>
        <w:rPr>
          <w:rFonts w:ascii="Calibri" w:hAnsi="Calibri"/>
          <w:kern w:val="0"/>
          <w:sz w:val="24"/>
          <w:szCs w:val="24"/>
          <w:lang w:eastAsia="en-GB"/>
        </w:rPr>
      </w:pPr>
    </w:p>
    <w:p w:rsidR="005F0509" w:rsidRDefault="005F0509" w:rsidP="005F0509">
      <w:pPr>
        <w:overflowPunct/>
        <w:autoSpaceDE/>
        <w:autoSpaceDN/>
        <w:adjustRightInd/>
        <w:jc w:val="both"/>
        <w:textAlignment w:val="auto"/>
        <w:rPr>
          <w:rFonts w:ascii="Calibri" w:hAnsi="Calibri"/>
          <w:kern w:val="0"/>
          <w:sz w:val="24"/>
          <w:szCs w:val="24"/>
          <w:lang w:eastAsia="en-GB"/>
        </w:rPr>
      </w:pPr>
      <w:r w:rsidRPr="00C613B1">
        <w:rPr>
          <w:rFonts w:ascii="Calibri" w:hAnsi="Calibri"/>
          <w:kern w:val="0"/>
          <w:sz w:val="24"/>
          <w:szCs w:val="24"/>
          <w:lang w:eastAsia="en-GB"/>
        </w:rPr>
        <w:t>On 26 August, General John F. Cam</w:t>
      </w:r>
      <w:r w:rsidR="00DF30C7">
        <w:rPr>
          <w:rFonts w:ascii="Calibri" w:hAnsi="Calibri"/>
          <w:kern w:val="0"/>
          <w:sz w:val="24"/>
          <w:szCs w:val="24"/>
          <w:lang w:eastAsia="en-GB"/>
        </w:rPr>
        <w:t>p</w:t>
      </w:r>
      <w:r w:rsidRPr="00C613B1">
        <w:rPr>
          <w:rFonts w:ascii="Calibri" w:hAnsi="Calibri"/>
          <w:kern w:val="0"/>
          <w:sz w:val="24"/>
          <w:szCs w:val="24"/>
          <w:lang w:eastAsia="en-GB"/>
        </w:rPr>
        <w:t xml:space="preserve">bell, US Army, assumed command of ISAF forces.  This is his third tour in </w:t>
      </w:r>
      <w:smartTag w:uri="urn:schemas-microsoft-com:office:smarttags" w:element="place">
        <w:smartTag w:uri="urn:schemas-microsoft-com:office:smarttags" w:element="country-region">
          <w:r w:rsidRPr="00C613B1">
            <w:rPr>
              <w:rFonts w:ascii="Calibri" w:hAnsi="Calibri"/>
              <w:kern w:val="0"/>
              <w:sz w:val="24"/>
              <w:szCs w:val="24"/>
              <w:lang w:eastAsia="en-GB"/>
            </w:rPr>
            <w:t>Afghanistan</w:t>
          </w:r>
        </w:smartTag>
      </w:smartTag>
      <w:r w:rsidRPr="00C613B1">
        <w:rPr>
          <w:rFonts w:ascii="Calibri" w:hAnsi="Calibri"/>
          <w:kern w:val="0"/>
          <w:sz w:val="24"/>
          <w:szCs w:val="24"/>
          <w:lang w:eastAsia="en-GB"/>
        </w:rPr>
        <w:t xml:space="preserve"> having </w:t>
      </w:r>
      <w:r w:rsidR="00F36C49">
        <w:rPr>
          <w:rFonts w:ascii="Calibri" w:hAnsi="Calibri"/>
          <w:kern w:val="0"/>
          <w:sz w:val="24"/>
          <w:szCs w:val="24"/>
          <w:lang w:eastAsia="en-GB"/>
        </w:rPr>
        <w:t>most recently</w:t>
      </w:r>
      <w:r w:rsidR="00F36C49" w:rsidRPr="00C613B1">
        <w:rPr>
          <w:rFonts w:ascii="Calibri" w:hAnsi="Calibri"/>
          <w:kern w:val="0"/>
          <w:sz w:val="24"/>
          <w:szCs w:val="24"/>
          <w:lang w:eastAsia="en-GB"/>
        </w:rPr>
        <w:t xml:space="preserve"> </w:t>
      </w:r>
      <w:r w:rsidRPr="00C613B1">
        <w:rPr>
          <w:rFonts w:ascii="Calibri" w:hAnsi="Calibri"/>
          <w:kern w:val="0"/>
          <w:sz w:val="24"/>
          <w:szCs w:val="24"/>
          <w:lang w:eastAsia="en-GB"/>
        </w:rPr>
        <w:t xml:space="preserve">commanded Regional Command (East) in 2011.  General Cambell will be the last Commander of the ISAF combat mission and will manage transition </w:t>
      </w:r>
      <w:r w:rsidR="00DB4F88">
        <w:rPr>
          <w:rFonts w:ascii="Calibri" w:hAnsi="Calibri"/>
          <w:kern w:val="0"/>
          <w:sz w:val="24"/>
          <w:szCs w:val="24"/>
          <w:lang w:eastAsia="en-GB"/>
        </w:rPr>
        <w:t>in</w:t>
      </w:r>
      <w:r w:rsidRPr="00C613B1">
        <w:rPr>
          <w:rFonts w:ascii="Calibri" w:hAnsi="Calibri"/>
          <w:kern w:val="0"/>
          <w:sz w:val="24"/>
          <w:szCs w:val="24"/>
          <w:lang w:eastAsia="en-GB"/>
        </w:rPr>
        <w:t>to the</w:t>
      </w:r>
      <w:r w:rsidR="00761522">
        <w:rPr>
          <w:rFonts w:ascii="Calibri" w:hAnsi="Calibri"/>
          <w:kern w:val="0"/>
          <w:sz w:val="24"/>
          <w:szCs w:val="24"/>
          <w:lang w:eastAsia="en-GB"/>
        </w:rPr>
        <w:t xml:space="preserve"> follow-on</w:t>
      </w:r>
      <w:r w:rsidRPr="00C613B1">
        <w:rPr>
          <w:rFonts w:ascii="Calibri" w:hAnsi="Calibri"/>
          <w:kern w:val="0"/>
          <w:sz w:val="24"/>
          <w:szCs w:val="24"/>
          <w:lang w:eastAsia="en-GB"/>
        </w:rPr>
        <w:t xml:space="preserve"> Resolute Support mission</w:t>
      </w:r>
      <w:r>
        <w:rPr>
          <w:rFonts w:ascii="Calibri" w:hAnsi="Calibri"/>
          <w:kern w:val="0"/>
          <w:sz w:val="24"/>
          <w:szCs w:val="24"/>
          <w:lang w:eastAsia="en-GB"/>
        </w:rPr>
        <w:t>.</w:t>
      </w:r>
    </w:p>
    <w:p w:rsidR="005F0509" w:rsidRPr="00C613B1" w:rsidRDefault="005F0509" w:rsidP="005F0509">
      <w:pPr>
        <w:overflowPunct/>
        <w:autoSpaceDE/>
        <w:autoSpaceDN/>
        <w:adjustRightInd/>
        <w:jc w:val="both"/>
        <w:textAlignment w:val="auto"/>
        <w:rPr>
          <w:rFonts w:ascii="Calibri" w:hAnsi="Calibri"/>
          <w:b/>
          <w:kern w:val="0"/>
          <w:sz w:val="24"/>
          <w:szCs w:val="24"/>
          <w:lang w:eastAsia="en-GB"/>
        </w:rPr>
      </w:pPr>
    </w:p>
    <w:p w:rsidR="005F0509" w:rsidRPr="00C613B1" w:rsidRDefault="005F0509" w:rsidP="005F0509">
      <w:pPr>
        <w:overflowPunct/>
        <w:autoSpaceDE/>
        <w:autoSpaceDN/>
        <w:adjustRightInd/>
        <w:jc w:val="both"/>
        <w:textAlignment w:val="auto"/>
        <w:rPr>
          <w:rFonts w:ascii="Calibri" w:hAnsi="Calibri"/>
          <w:b/>
          <w:kern w:val="0"/>
          <w:sz w:val="24"/>
          <w:szCs w:val="24"/>
          <w:lang w:eastAsia="en-GB"/>
        </w:rPr>
      </w:pPr>
      <w:r w:rsidRPr="00C613B1">
        <w:rPr>
          <w:rFonts w:ascii="Calibri" w:hAnsi="Calibri"/>
          <w:b/>
          <w:kern w:val="0"/>
          <w:sz w:val="24"/>
          <w:szCs w:val="24"/>
          <w:lang w:eastAsia="en-GB"/>
        </w:rPr>
        <w:t>Detentions</w:t>
      </w:r>
    </w:p>
    <w:p w:rsidR="005F0509" w:rsidRPr="00C613B1" w:rsidRDefault="005F0509" w:rsidP="005F0509">
      <w:pPr>
        <w:overflowPunct/>
        <w:autoSpaceDE/>
        <w:autoSpaceDN/>
        <w:adjustRightInd/>
        <w:jc w:val="both"/>
        <w:textAlignment w:val="auto"/>
        <w:rPr>
          <w:rFonts w:ascii="Calibri" w:hAnsi="Calibri"/>
          <w:kern w:val="0"/>
          <w:sz w:val="24"/>
          <w:szCs w:val="24"/>
          <w:lang w:eastAsia="en-GB"/>
        </w:rPr>
      </w:pPr>
    </w:p>
    <w:p w:rsidR="005F0509" w:rsidRPr="00667732" w:rsidRDefault="005F0509" w:rsidP="005F0509">
      <w:pPr>
        <w:overflowPunct/>
        <w:autoSpaceDE/>
        <w:autoSpaceDN/>
        <w:adjustRightInd/>
        <w:jc w:val="both"/>
        <w:textAlignment w:val="auto"/>
        <w:rPr>
          <w:rFonts w:ascii="Calibri" w:hAnsi="Calibri" w:cs="Arial"/>
          <w:kern w:val="0"/>
          <w:sz w:val="24"/>
          <w:szCs w:val="24"/>
          <w:lang w:eastAsia="en-GB"/>
        </w:rPr>
      </w:pPr>
      <w:r w:rsidRPr="00FC49FE">
        <w:rPr>
          <w:rFonts w:ascii="Calibri" w:hAnsi="Calibri" w:cs="Arial"/>
          <w:kern w:val="0"/>
          <w:sz w:val="24"/>
          <w:szCs w:val="24"/>
          <w:lang w:eastAsia="en-GB"/>
        </w:rPr>
        <w:t xml:space="preserve">On 29 June, the </w:t>
      </w:r>
      <w:r w:rsidR="004528BB">
        <w:rPr>
          <w:rFonts w:ascii="Calibri" w:hAnsi="Calibri" w:cs="Arial"/>
          <w:kern w:val="0"/>
          <w:sz w:val="24"/>
          <w:szCs w:val="24"/>
          <w:lang w:eastAsia="en-GB"/>
        </w:rPr>
        <w:t>sole</w:t>
      </w:r>
      <w:r w:rsidR="004528BB" w:rsidRPr="00FC49FE">
        <w:rPr>
          <w:rFonts w:ascii="Calibri" w:hAnsi="Calibri" w:cs="Arial"/>
          <w:kern w:val="0"/>
          <w:sz w:val="24"/>
          <w:szCs w:val="24"/>
          <w:lang w:eastAsia="en-GB"/>
        </w:rPr>
        <w:t xml:space="preserve"> </w:t>
      </w:r>
      <w:r w:rsidRPr="00FC49FE">
        <w:rPr>
          <w:rFonts w:ascii="Calibri" w:hAnsi="Calibri" w:cs="Arial"/>
          <w:kern w:val="0"/>
          <w:sz w:val="24"/>
          <w:szCs w:val="24"/>
          <w:lang w:eastAsia="en-GB"/>
        </w:rPr>
        <w:t xml:space="preserve">remaining </w:t>
      </w:r>
      <w:smartTag w:uri="urn:schemas-microsoft-com:office:smarttags" w:element="country-region">
        <w:r w:rsidRPr="00FC49FE">
          <w:rPr>
            <w:rFonts w:ascii="Calibri" w:hAnsi="Calibri" w:cs="Arial"/>
            <w:kern w:val="0"/>
            <w:sz w:val="24"/>
            <w:szCs w:val="24"/>
            <w:lang w:eastAsia="en-GB"/>
          </w:rPr>
          <w:t>UK</w:t>
        </w:r>
      </w:smartTag>
      <w:r w:rsidRPr="00FC49FE">
        <w:rPr>
          <w:rFonts w:ascii="Calibri" w:hAnsi="Calibri" w:cs="Arial"/>
          <w:kern w:val="0"/>
          <w:sz w:val="24"/>
          <w:szCs w:val="24"/>
          <w:lang w:eastAsia="en-GB"/>
        </w:rPr>
        <w:t xml:space="preserve"> detainee was transferred from </w:t>
      </w:r>
      <w:smartTag w:uri="urn:schemas-microsoft-com:office:smarttags" w:element="place">
        <w:smartTag w:uri="urn:schemas-microsoft-com:office:smarttags" w:element="country-region">
          <w:r w:rsidRPr="00FC49FE">
            <w:rPr>
              <w:rFonts w:ascii="Calibri" w:hAnsi="Calibri" w:cs="Arial"/>
              <w:kern w:val="0"/>
              <w:sz w:val="24"/>
              <w:szCs w:val="24"/>
              <w:lang w:eastAsia="en-GB"/>
            </w:rPr>
            <w:t>UK</w:t>
          </w:r>
        </w:smartTag>
      </w:smartTag>
      <w:r w:rsidRPr="00FC49FE">
        <w:rPr>
          <w:rFonts w:ascii="Calibri" w:hAnsi="Calibri" w:cs="Arial"/>
          <w:kern w:val="0"/>
          <w:sz w:val="24"/>
          <w:szCs w:val="24"/>
          <w:lang w:eastAsia="en-GB"/>
        </w:rPr>
        <w:t xml:space="preserve"> custody to the Afghan authorities at the Afghan National Detention facility in Parwan.</w:t>
      </w:r>
      <w:r w:rsidRPr="00FC49FE">
        <w:rPr>
          <w:rFonts w:ascii="Calibri" w:hAnsi="Calibri" w:cs="Arial"/>
          <w:kern w:val="0"/>
          <w:szCs w:val="22"/>
          <w:lang w:eastAsia="en-GB"/>
        </w:rPr>
        <w:t xml:space="preserve">  </w:t>
      </w:r>
      <w:r w:rsidRPr="00FC49FE">
        <w:rPr>
          <w:rFonts w:ascii="Calibri" w:hAnsi="Calibri" w:cs="Arial"/>
          <w:kern w:val="0"/>
          <w:sz w:val="24"/>
          <w:szCs w:val="24"/>
          <w:lang w:eastAsia="en-GB"/>
        </w:rPr>
        <w:t>Following this transfer, all UK Detention facilit</w:t>
      </w:r>
      <w:r>
        <w:rPr>
          <w:rFonts w:ascii="Calibri" w:hAnsi="Calibri" w:cs="Arial"/>
          <w:kern w:val="0"/>
          <w:sz w:val="24"/>
          <w:szCs w:val="24"/>
          <w:lang w:eastAsia="en-GB"/>
        </w:rPr>
        <w:t xml:space="preserve">ies in </w:t>
      </w:r>
      <w:smartTag w:uri="urn:schemas-microsoft-com:office:smarttags" w:element="place">
        <w:smartTag w:uri="urn:schemas-microsoft-com:office:smarttags" w:element="country-region">
          <w:r>
            <w:rPr>
              <w:rFonts w:ascii="Calibri" w:hAnsi="Calibri" w:cs="Arial"/>
              <w:kern w:val="0"/>
              <w:sz w:val="24"/>
              <w:szCs w:val="24"/>
              <w:lang w:eastAsia="en-GB"/>
            </w:rPr>
            <w:t>Afghanistan</w:t>
          </w:r>
        </w:smartTag>
      </w:smartTag>
      <w:r>
        <w:rPr>
          <w:rFonts w:ascii="Calibri" w:hAnsi="Calibri" w:cs="Arial"/>
          <w:kern w:val="0"/>
          <w:sz w:val="24"/>
          <w:szCs w:val="24"/>
          <w:lang w:eastAsia="en-GB"/>
        </w:rPr>
        <w:t xml:space="preserve"> were closed. </w:t>
      </w:r>
      <w:r w:rsidRPr="00FC49FE">
        <w:rPr>
          <w:rFonts w:ascii="Calibri" w:hAnsi="Calibri" w:cs="Arial"/>
          <w:kern w:val="0"/>
          <w:sz w:val="24"/>
          <w:szCs w:val="24"/>
          <w:lang w:eastAsia="en-GB"/>
        </w:rPr>
        <w:t xml:space="preserve">These facilities will be completely dismantled by 1 December. </w:t>
      </w:r>
      <w:smartTag w:uri="urn:schemas-microsoft-com:office:smarttags" w:element="country-region">
        <w:r w:rsidRPr="00FC49FE">
          <w:rPr>
            <w:rFonts w:ascii="Calibri" w:hAnsi="Calibri" w:cs="Arial"/>
            <w:kern w:val="0"/>
            <w:sz w:val="24"/>
            <w:szCs w:val="24"/>
            <w:lang w:eastAsia="en-GB"/>
          </w:rPr>
          <w:t>UK</w:t>
        </w:r>
      </w:smartTag>
      <w:r w:rsidRPr="00FC49FE">
        <w:rPr>
          <w:rFonts w:ascii="Calibri" w:hAnsi="Calibri" w:cs="Arial"/>
          <w:kern w:val="0"/>
          <w:sz w:val="24"/>
          <w:szCs w:val="24"/>
          <w:lang w:eastAsia="en-GB"/>
        </w:rPr>
        <w:t xml:space="preserve"> military forces in </w:t>
      </w:r>
      <w:smartTag w:uri="urn:schemas-microsoft-com:office:smarttags" w:element="place">
        <w:smartTag w:uri="urn:schemas-microsoft-com:office:smarttags" w:element="country-region">
          <w:r w:rsidRPr="00FC49FE">
            <w:rPr>
              <w:rFonts w:ascii="Calibri" w:hAnsi="Calibri" w:cs="Arial"/>
              <w:kern w:val="0"/>
              <w:sz w:val="24"/>
              <w:szCs w:val="24"/>
              <w:lang w:eastAsia="en-GB"/>
            </w:rPr>
            <w:t>Afghanistan</w:t>
          </w:r>
        </w:smartTag>
      </w:smartTag>
      <w:r w:rsidRPr="00FC49FE">
        <w:rPr>
          <w:rFonts w:ascii="Calibri" w:hAnsi="Calibri" w:cs="Arial"/>
          <w:kern w:val="0"/>
          <w:sz w:val="24"/>
          <w:szCs w:val="24"/>
          <w:lang w:eastAsia="en-GB"/>
        </w:rPr>
        <w:t xml:space="preserve"> continue to provide support to the </w:t>
      </w:r>
      <w:r w:rsidR="00DB4F88">
        <w:rPr>
          <w:rFonts w:ascii="Calibri" w:hAnsi="Calibri" w:cs="Arial"/>
          <w:kern w:val="0"/>
          <w:sz w:val="24"/>
          <w:szCs w:val="24"/>
          <w:lang w:eastAsia="en-GB"/>
        </w:rPr>
        <w:t>ANSF</w:t>
      </w:r>
      <w:r w:rsidRPr="00FC49FE">
        <w:rPr>
          <w:rFonts w:ascii="Calibri" w:hAnsi="Calibri" w:cs="Arial"/>
          <w:kern w:val="0"/>
          <w:sz w:val="24"/>
          <w:szCs w:val="24"/>
          <w:lang w:eastAsia="en-GB"/>
        </w:rPr>
        <w:t>, including support to Afghan</w:t>
      </w:r>
      <w:r w:rsidR="00DB4F88">
        <w:rPr>
          <w:rFonts w:ascii="Calibri" w:hAnsi="Calibri" w:cs="Arial"/>
          <w:kern w:val="0"/>
          <w:sz w:val="24"/>
          <w:szCs w:val="24"/>
          <w:lang w:eastAsia="en-GB"/>
        </w:rPr>
        <w:t>-</w:t>
      </w:r>
      <w:r w:rsidRPr="00FC49FE">
        <w:rPr>
          <w:rFonts w:ascii="Calibri" w:hAnsi="Calibri" w:cs="Arial"/>
          <w:kern w:val="0"/>
          <w:sz w:val="24"/>
          <w:szCs w:val="24"/>
          <w:lang w:eastAsia="en-GB"/>
        </w:rPr>
        <w:t>led and approved detention operations against those who pose a threat to ISAF, ANSF personnel and Afghan civilians. Only in extremis</w:t>
      </w:r>
      <w:r w:rsidR="004528BB">
        <w:rPr>
          <w:rFonts w:ascii="Calibri" w:hAnsi="Calibri" w:cs="Arial"/>
          <w:kern w:val="0"/>
          <w:sz w:val="24"/>
          <w:szCs w:val="24"/>
          <w:lang w:eastAsia="en-GB"/>
        </w:rPr>
        <w:t>,</w:t>
      </w:r>
      <w:r w:rsidRPr="00FC49FE">
        <w:rPr>
          <w:rFonts w:ascii="Calibri" w:hAnsi="Calibri" w:cs="Arial"/>
          <w:kern w:val="0"/>
          <w:sz w:val="24"/>
          <w:szCs w:val="24"/>
          <w:lang w:eastAsia="en-GB"/>
        </w:rPr>
        <w:t xml:space="preserve"> and for immediate force protection reasons</w:t>
      </w:r>
      <w:r w:rsidR="004528BB">
        <w:rPr>
          <w:rFonts w:ascii="Calibri" w:hAnsi="Calibri" w:cs="Arial"/>
          <w:kern w:val="0"/>
          <w:sz w:val="24"/>
          <w:szCs w:val="24"/>
          <w:lang w:eastAsia="en-GB"/>
        </w:rPr>
        <w:t>,</w:t>
      </w:r>
      <w:r w:rsidRPr="00FC49FE">
        <w:rPr>
          <w:rFonts w:ascii="Calibri" w:hAnsi="Calibri" w:cs="Arial"/>
          <w:kern w:val="0"/>
          <w:sz w:val="24"/>
          <w:szCs w:val="24"/>
          <w:lang w:eastAsia="en-GB"/>
        </w:rPr>
        <w:t xml:space="preserve"> </w:t>
      </w:r>
      <w:r w:rsidR="004528BB">
        <w:rPr>
          <w:rFonts w:ascii="Calibri" w:hAnsi="Calibri" w:cs="Arial"/>
          <w:kern w:val="0"/>
          <w:sz w:val="24"/>
          <w:szCs w:val="24"/>
          <w:lang w:eastAsia="en-GB"/>
        </w:rPr>
        <w:t>would</w:t>
      </w:r>
      <w:r w:rsidR="004528BB" w:rsidRPr="00FC49FE">
        <w:rPr>
          <w:rFonts w:ascii="Calibri" w:hAnsi="Calibri" w:cs="Arial"/>
          <w:kern w:val="0"/>
          <w:sz w:val="24"/>
          <w:szCs w:val="24"/>
          <w:lang w:eastAsia="en-GB"/>
        </w:rPr>
        <w:t xml:space="preserve"> </w:t>
      </w:r>
      <w:r w:rsidRPr="00FC49FE">
        <w:rPr>
          <w:rFonts w:ascii="Calibri" w:hAnsi="Calibri" w:cs="Arial"/>
          <w:kern w:val="0"/>
          <w:sz w:val="24"/>
          <w:szCs w:val="24"/>
          <w:lang w:eastAsia="en-GB"/>
        </w:rPr>
        <w:t xml:space="preserve">the </w:t>
      </w:r>
      <w:smartTag w:uri="urn:schemas-microsoft-com:office:smarttags" w:element="country-region">
        <w:smartTag w:uri="urn:schemas-microsoft-com:office:smarttags" w:element="place">
          <w:r w:rsidRPr="00FC49FE">
            <w:rPr>
              <w:rFonts w:ascii="Calibri" w:hAnsi="Calibri" w:cs="Arial"/>
              <w:kern w:val="0"/>
              <w:sz w:val="24"/>
              <w:szCs w:val="24"/>
              <w:lang w:eastAsia="en-GB"/>
            </w:rPr>
            <w:t>UK</w:t>
          </w:r>
        </w:smartTag>
      </w:smartTag>
      <w:r w:rsidRPr="00FC49FE">
        <w:rPr>
          <w:rFonts w:ascii="Calibri" w:hAnsi="Calibri" w:cs="Arial"/>
          <w:kern w:val="0"/>
          <w:sz w:val="24"/>
          <w:szCs w:val="24"/>
          <w:lang w:eastAsia="en-GB"/>
        </w:rPr>
        <w:t xml:space="preserve"> conduct unilateral detention operations.   </w:t>
      </w:r>
    </w:p>
    <w:p w:rsidR="005F0509" w:rsidRPr="00C613B1" w:rsidRDefault="005F0509" w:rsidP="005F0509">
      <w:pPr>
        <w:overflowPunct/>
        <w:autoSpaceDE/>
        <w:autoSpaceDN/>
        <w:adjustRightInd/>
        <w:jc w:val="both"/>
        <w:textAlignment w:val="auto"/>
        <w:rPr>
          <w:rFonts w:ascii="Calibri" w:hAnsi="Calibri"/>
          <w:b/>
          <w:kern w:val="0"/>
          <w:sz w:val="24"/>
          <w:szCs w:val="24"/>
          <w:lang w:eastAsia="en-GB"/>
        </w:rPr>
      </w:pPr>
      <w:r w:rsidRPr="00C613B1">
        <w:rPr>
          <w:rFonts w:ascii="Calibri" w:hAnsi="Calibri"/>
          <w:b/>
          <w:kern w:val="0"/>
          <w:sz w:val="24"/>
          <w:szCs w:val="24"/>
          <w:lang w:eastAsia="en-GB"/>
        </w:rPr>
        <w:t>Redeployment</w:t>
      </w:r>
    </w:p>
    <w:p w:rsidR="005F0509" w:rsidRPr="00C613B1" w:rsidRDefault="005F0509" w:rsidP="005F0509">
      <w:pPr>
        <w:overflowPunct/>
        <w:autoSpaceDE/>
        <w:autoSpaceDN/>
        <w:adjustRightInd/>
        <w:jc w:val="both"/>
        <w:textAlignment w:val="auto"/>
        <w:rPr>
          <w:rFonts w:ascii="Calibri" w:hAnsi="Calibri"/>
          <w:b/>
          <w:kern w:val="0"/>
          <w:sz w:val="24"/>
          <w:szCs w:val="24"/>
          <w:lang w:eastAsia="en-GB"/>
        </w:rPr>
      </w:pPr>
    </w:p>
    <w:p w:rsidR="005F0509" w:rsidRPr="00C613B1" w:rsidRDefault="005F0509" w:rsidP="005F0509">
      <w:pPr>
        <w:overflowPunct/>
        <w:autoSpaceDE/>
        <w:autoSpaceDN/>
        <w:adjustRightInd/>
        <w:jc w:val="both"/>
        <w:textAlignment w:val="auto"/>
        <w:rPr>
          <w:rFonts w:ascii="Calibri" w:eastAsia="Calibri" w:hAnsi="Calibri" w:cs="Arial"/>
          <w:kern w:val="0"/>
          <w:sz w:val="24"/>
          <w:szCs w:val="24"/>
          <w:lang w:eastAsia="en-GB"/>
        </w:rPr>
      </w:pPr>
      <w:r w:rsidRPr="00C613B1">
        <w:rPr>
          <w:rFonts w:ascii="Calibri" w:eastAsia="Calibri" w:hAnsi="Calibri" w:cs="Arial"/>
          <w:kern w:val="0"/>
          <w:sz w:val="24"/>
          <w:szCs w:val="24"/>
          <w:lang w:eastAsia="en-GB"/>
        </w:rPr>
        <w:t xml:space="preserve">ISAF redeployment continues and the number of bases has now reduced to just 42 locations.  There are only 18 locations left to transfer or close </w:t>
      </w:r>
      <w:r w:rsidR="00DB4F88">
        <w:rPr>
          <w:rFonts w:ascii="Calibri" w:eastAsia="Calibri" w:hAnsi="Calibri" w:cs="Arial"/>
          <w:kern w:val="0"/>
          <w:sz w:val="24"/>
          <w:szCs w:val="24"/>
          <w:lang w:eastAsia="en-GB"/>
        </w:rPr>
        <w:t>before</w:t>
      </w:r>
      <w:r w:rsidRPr="00C613B1">
        <w:rPr>
          <w:rFonts w:ascii="Calibri" w:eastAsia="Calibri" w:hAnsi="Calibri" w:cs="Arial"/>
          <w:kern w:val="0"/>
          <w:sz w:val="24"/>
          <w:szCs w:val="24"/>
          <w:lang w:eastAsia="en-GB"/>
        </w:rPr>
        <w:t xml:space="preserve"> the Resolute Support mission</w:t>
      </w:r>
      <w:r w:rsidR="00DB4F88">
        <w:rPr>
          <w:rFonts w:ascii="Calibri" w:eastAsia="Calibri" w:hAnsi="Calibri" w:cs="Arial"/>
          <w:kern w:val="0"/>
          <w:sz w:val="24"/>
          <w:szCs w:val="24"/>
          <w:lang w:eastAsia="en-GB"/>
        </w:rPr>
        <w:t xml:space="preserve"> begins</w:t>
      </w:r>
      <w:r w:rsidRPr="00C613B1">
        <w:rPr>
          <w:rFonts w:ascii="Calibri" w:eastAsia="Calibri" w:hAnsi="Calibri" w:cs="Arial"/>
          <w:kern w:val="0"/>
          <w:sz w:val="24"/>
          <w:szCs w:val="24"/>
          <w:lang w:eastAsia="en-GB"/>
        </w:rPr>
        <w:t>.</w:t>
      </w:r>
    </w:p>
    <w:p w:rsidR="005F0509" w:rsidRPr="00C613B1" w:rsidRDefault="005F0509" w:rsidP="005F0509">
      <w:pPr>
        <w:overflowPunct/>
        <w:autoSpaceDE/>
        <w:autoSpaceDN/>
        <w:adjustRightInd/>
        <w:jc w:val="both"/>
        <w:textAlignment w:val="auto"/>
        <w:rPr>
          <w:rFonts w:ascii="Calibri" w:hAnsi="Calibri" w:cs="Arial"/>
          <w:kern w:val="0"/>
          <w:sz w:val="24"/>
          <w:szCs w:val="24"/>
          <w:lang w:eastAsia="en-GB"/>
        </w:rPr>
      </w:pPr>
    </w:p>
    <w:p w:rsidR="005F0509" w:rsidRPr="00C613B1" w:rsidRDefault="005F0509" w:rsidP="005F0509">
      <w:pPr>
        <w:overflowPunct/>
        <w:autoSpaceDE/>
        <w:autoSpaceDN/>
        <w:adjustRightInd/>
        <w:jc w:val="both"/>
        <w:textAlignment w:val="auto"/>
        <w:rPr>
          <w:rFonts w:ascii="Calibri" w:hAnsi="Calibri" w:cs="Arial"/>
          <w:kern w:val="0"/>
          <w:sz w:val="24"/>
          <w:szCs w:val="24"/>
          <w:lang w:eastAsia="en-GB"/>
        </w:rPr>
      </w:pPr>
      <w:r w:rsidRPr="00C613B1">
        <w:rPr>
          <w:rFonts w:ascii="Calibri" w:hAnsi="Calibri" w:cs="Arial"/>
          <w:kern w:val="0"/>
          <w:sz w:val="24"/>
          <w:szCs w:val="24"/>
          <w:lang w:eastAsia="en-GB"/>
        </w:rPr>
        <w:t>On 10 July, Regional Command (Capital) transitioned to become Train Advise Assist Command (Capital); the first of the Regional Command HQs to adopt the Resolute Support command construct.  This was followed by Regional Command (West) on 23 July and then Regional Command (North) on 1 August.</w:t>
      </w:r>
    </w:p>
    <w:p w:rsidR="005F0509" w:rsidRPr="00C613B1" w:rsidRDefault="005F0509" w:rsidP="005F0509">
      <w:pPr>
        <w:overflowPunct/>
        <w:autoSpaceDE/>
        <w:autoSpaceDN/>
        <w:adjustRightInd/>
        <w:jc w:val="both"/>
        <w:textAlignment w:val="auto"/>
        <w:rPr>
          <w:rFonts w:ascii="Calibri" w:hAnsi="Calibri" w:cs="Arial"/>
          <w:b/>
          <w:kern w:val="0"/>
          <w:sz w:val="24"/>
          <w:szCs w:val="24"/>
          <w:lang w:eastAsia="en-GB"/>
        </w:rPr>
      </w:pPr>
    </w:p>
    <w:p w:rsidR="005F0509" w:rsidRPr="00C613B1" w:rsidRDefault="005F0509" w:rsidP="005F0509">
      <w:pPr>
        <w:overflowPunct/>
        <w:autoSpaceDE/>
        <w:autoSpaceDN/>
        <w:adjustRightInd/>
        <w:jc w:val="both"/>
        <w:textAlignment w:val="auto"/>
        <w:rPr>
          <w:rFonts w:ascii="Calibri" w:hAnsi="Calibri" w:cs="Arial"/>
          <w:kern w:val="0"/>
          <w:sz w:val="24"/>
          <w:szCs w:val="24"/>
          <w:lang w:eastAsia="en-GB"/>
        </w:rPr>
      </w:pPr>
      <w:r w:rsidRPr="00C613B1">
        <w:rPr>
          <w:rFonts w:ascii="Calibri" w:hAnsi="Calibri" w:cs="Arial"/>
          <w:kern w:val="0"/>
          <w:sz w:val="24"/>
          <w:szCs w:val="24"/>
          <w:lang w:eastAsia="en-GB"/>
        </w:rPr>
        <w:t xml:space="preserve">On 15 July, the Georgian contingent ceased operations in Regional Command (South-West).  Subsequently, on 21 and 23 July, ceremonies took place to mark the departure of Danish and Jordanian forces.  The flag lowering ceremonies and departure of these nations </w:t>
      </w:r>
      <w:r>
        <w:rPr>
          <w:rFonts w:ascii="Calibri" w:hAnsi="Calibri" w:cs="Arial"/>
          <w:kern w:val="0"/>
          <w:sz w:val="24"/>
          <w:szCs w:val="24"/>
          <w:lang w:eastAsia="en-GB"/>
        </w:rPr>
        <w:t>marked</w:t>
      </w:r>
      <w:r w:rsidRPr="00C613B1">
        <w:rPr>
          <w:rFonts w:ascii="Calibri" w:hAnsi="Calibri" w:cs="Arial"/>
          <w:kern w:val="0"/>
          <w:sz w:val="24"/>
          <w:szCs w:val="24"/>
          <w:lang w:eastAsia="en-GB"/>
        </w:rPr>
        <w:t xml:space="preserve"> a seminal moment in the campaign, leaving just US and </w:t>
      </w:r>
      <w:smartTag w:uri="urn:schemas-microsoft-com:office:smarttags" w:element="country-region">
        <w:r w:rsidRPr="00C613B1">
          <w:rPr>
            <w:rFonts w:ascii="Calibri" w:hAnsi="Calibri" w:cs="Arial"/>
            <w:kern w:val="0"/>
            <w:sz w:val="24"/>
            <w:szCs w:val="24"/>
            <w:lang w:eastAsia="en-GB"/>
          </w:rPr>
          <w:t>UK</w:t>
        </w:r>
      </w:smartTag>
      <w:r w:rsidRPr="00C613B1">
        <w:rPr>
          <w:rFonts w:ascii="Calibri" w:hAnsi="Calibri" w:cs="Arial"/>
          <w:kern w:val="0"/>
          <w:sz w:val="24"/>
          <w:szCs w:val="24"/>
          <w:lang w:eastAsia="en-GB"/>
        </w:rPr>
        <w:t xml:space="preserve"> forces in </w:t>
      </w:r>
      <w:smartTag w:uri="urn:schemas-microsoft-com:office:smarttags" w:element="place">
        <w:r w:rsidRPr="00C613B1">
          <w:rPr>
            <w:rFonts w:ascii="Calibri" w:hAnsi="Calibri" w:cs="Arial"/>
            <w:kern w:val="0"/>
            <w:sz w:val="24"/>
            <w:szCs w:val="24"/>
            <w:lang w:eastAsia="en-GB"/>
          </w:rPr>
          <w:t>Helmand</w:t>
        </w:r>
      </w:smartTag>
      <w:r w:rsidRPr="00C613B1">
        <w:rPr>
          <w:rFonts w:ascii="Calibri" w:hAnsi="Calibri" w:cs="Arial"/>
          <w:kern w:val="0"/>
          <w:sz w:val="24"/>
          <w:szCs w:val="24"/>
          <w:lang w:eastAsia="en-GB"/>
        </w:rPr>
        <w:t>.</w:t>
      </w:r>
    </w:p>
    <w:p w:rsidR="005F0509" w:rsidRPr="00C613B1" w:rsidRDefault="005F0509" w:rsidP="005F0509">
      <w:pPr>
        <w:overflowPunct/>
        <w:autoSpaceDE/>
        <w:autoSpaceDN/>
        <w:adjustRightInd/>
        <w:jc w:val="both"/>
        <w:textAlignment w:val="auto"/>
        <w:rPr>
          <w:rFonts w:ascii="Calibri" w:hAnsi="Calibri" w:cs="Arial"/>
          <w:kern w:val="0"/>
          <w:sz w:val="24"/>
          <w:szCs w:val="24"/>
          <w:lang w:eastAsia="en-GB"/>
        </w:rPr>
      </w:pPr>
    </w:p>
    <w:p w:rsidR="005F0509" w:rsidRDefault="005F0509" w:rsidP="005F0509">
      <w:pPr>
        <w:overflowPunct/>
        <w:autoSpaceDE/>
        <w:autoSpaceDN/>
        <w:adjustRightInd/>
        <w:jc w:val="both"/>
        <w:textAlignment w:val="auto"/>
        <w:rPr>
          <w:rFonts w:ascii="Calibri" w:hAnsi="Calibri" w:cs="Arial"/>
          <w:kern w:val="0"/>
          <w:sz w:val="24"/>
          <w:szCs w:val="24"/>
          <w:lang w:eastAsia="en-GB"/>
        </w:rPr>
      </w:pPr>
      <w:r w:rsidRPr="00C613B1">
        <w:rPr>
          <w:rFonts w:ascii="Calibri" w:hAnsi="Calibri" w:cs="Arial"/>
          <w:kern w:val="0"/>
          <w:sz w:val="24"/>
          <w:szCs w:val="24"/>
          <w:lang w:eastAsia="en-GB"/>
        </w:rPr>
        <w:t xml:space="preserve">Over 27 to 30 August, the Manoeuvre Battle </w:t>
      </w:r>
      <w:r w:rsidR="00DB4F88">
        <w:rPr>
          <w:rFonts w:ascii="Calibri" w:hAnsi="Calibri" w:cs="Arial"/>
          <w:kern w:val="0"/>
          <w:sz w:val="24"/>
          <w:szCs w:val="24"/>
          <w:lang w:eastAsia="en-GB"/>
        </w:rPr>
        <w:t>G</w:t>
      </w:r>
      <w:r w:rsidRPr="00C613B1">
        <w:rPr>
          <w:rFonts w:ascii="Calibri" w:hAnsi="Calibri" w:cs="Arial"/>
          <w:kern w:val="0"/>
          <w:sz w:val="24"/>
          <w:szCs w:val="24"/>
          <w:lang w:eastAsia="en-GB"/>
        </w:rPr>
        <w:t xml:space="preserve">roup and the Joint Aviation Group, less the immediate reaction Apache force and the Medical Emergency Reaction Team aircraft (MERT), moved to Kandahar </w:t>
      </w:r>
      <w:r w:rsidR="00DB4F88">
        <w:rPr>
          <w:rFonts w:ascii="Calibri" w:hAnsi="Calibri" w:cs="Arial"/>
          <w:kern w:val="0"/>
          <w:sz w:val="24"/>
          <w:szCs w:val="24"/>
          <w:lang w:eastAsia="en-GB"/>
        </w:rPr>
        <w:t>A</w:t>
      </w:r>
      <w:r w:rsidRPr="00C613B1">
        <w:rPr>
          <w:rFonts w:ascii="Calibri" w:hAnsi="Calibri" w:cs="Arial"/>
          <w:kern w:val="0"/>
          <w:sz w:val="24"/>
          <w:szCs w:val="24"/>
          <w:lang w:eastAsia="en-GB"/>
        </w:rPr>
        <w:t xml:space="preserve">irfield.  These </w:t>
      </w:r>
      <w:smartTag w:uri="urn:schemas-microsoft-com:office:smarttags" w:element="City">
        <w:r w:rsidRPr="00C613B1">
          <w:rPr>
            <w:rFonts w:ascii="Calibri" w:hAnsi="Calibri" w:cs="Arial"/>
            <w:kern w:val="0"/>
            <w:sz w:val="24"/>
            <w:szCs w:val="24"/>
            <w:lang w:eastAsia="en-GB"/>
          </w:rPr>
          <w:t>Kandahar</w:t>
        </w:r>
      </w:smartTag>
      <w:r w:rsidRPr="00C613B1">
        <w:rPr>
          <w:rFonts w:ascii="Calibri" w:hAnsi="Calibri" w:cs="Arial"/>
          <w:kern w:val="0"/>
          <w:sz w:val="24"/>
          <w:szCs w:val="24"/>
          <w:lang w:eastAsia="en-GB"/>
        </w:rPr>
        <w:t xml:space="preserve"> </w:t>
      </w:r>
      <w:r w:rsidR="00DB4F88">
        <w:rPr>
          <w:rFonts w:ascii="Calibri" w:hAnsi="Calibri" w:cs="Arial"/>
          <w:kern w:val="0"/>
          <w:sz w:val="24"/>
          <w:szCs w:val="24"/>
          <w:lang w:eastAsia="en-GB"/>
        </w:rPr>
        <w:t>A</w:t>
      </w:r>
      <w:r w:rsidRPr="00C613B1">
        <w:rPr>
          <w:rFonts w:ascii="Calibri" w:hAnsi="Calibri" w:cs="Arial"/>
          <w:kern w:val="0"/>
          <w:sz w:val="24"/>
          <w:szCs w:val="24"/>
          <w:lang w:eastAsia="en-GB"/>
        </w:rPr>
        <w:t xml:space="preserve">irfield-based forces will remain available to provide support to the ANSF and ISAF, including </w:t>
      </w:r>
      <w:smartTag w:uri="urn:schemas-microsoft-com:office:smarttags" w:element="place">
        <w:smartTag w:uri="urn:schemas-microsoft-com:office:smarttags" w:element="country-region">
          <w:r w:rsidRPr="00C613B1">
            <w:rPr>
              <w:rFonts w:ascii="Calibri" w:hAnsi="Calibri" w:cs="Arial"/>
              <w:kern w:val="0"/>
              <w:sz w:val="24"/>
              <w:szCs w:val="24"/>
              <w:lang w:eastAsia="en-GB"/>
            </w:rPr>
            <w:t>UK</w:t>
          </w:r>
        </w:smartTag>
      </w:smartTag>
      <w:r w:rsidRPr="00C613B1">
        <w:rPr>
          <w:rFonts w:ascii="Calibri" w:hAnsi="Calibri" w:cs="Arial"/>
          <w:kern w:val="0"/>
          <w:sz w:val="24"/>
          <w:szCs w:val="24"/>
          <w:lang w:eastAsia="en-GB"/>
        </w:rPr>
        <w:t xml:space="preserve"> forces, until the completion of their redeployment by the end of the year.</w:t>
      </w:r>
    </w:p>
    <w:p w:rsidR="001305A0" w:rsidRDefault="001305A0" w:rsidP="005F0509">
      <w:pPr>
        <w:overflowPunct/>
        <w:autoSpaceDE/>
        <w:autoSpaceDN/>
        <w:adjustRightInd/>
        <w:jc w:val="both"/>
        <w:textAlignment w:val="auto"/>
        <w:rPr>
          <w:rFonts w:ascii="Calibri" w:hAnsi="Calibri" w:cs="Arial"/>
          <w:kern w:val="0"/>
          <w:sz w:val="24"/>
          <w:szCs w:val="24"/>
          <w:lang w:eastAsia="en-GB"/>
        </w:rPr>
      </w:pPr>
    </w:p>
    <w:p w:rsidR="001305A0" w:rsidRPr="00C613B1" w:rsidRDefault="001305A0" w:rsidP="005F0509">
      <w:pPr>
        <w:overflowPunct/>
        <w:autoSpaceDE/>
        <w:autoSpaceDN/>
        <w:adjustRightInd/>
        <w:jc w:val="both"/>
        <w:textAlignment w:val="auto"/>
        <w:rPr>
          <w:rFonts w:ascii="Calibri" w:hAnsi="Calibri" w:cs="Arial"/>
          <w:kern w:val="0"/>
          <w:sz w:val="24"/>
          <w:szCs w:val="24"/>
          <w:lang w:eastAsia="en-GB"/>
        </w:rPr>
      </w:pPr>
      <w:r>
        <w:rPr>
          <w:rFonts w:ascii="Calibri" w:hAnsi="Calibri" w:cs="Arial"/>
          <w:kern w:val="0"/>
          <w:sz w:val="24"/>
          <w:szCs w:val="24"/>
          <w:lang w:eastAsia="en-GB"/>
        </w:rPr>
        <w:t xml:space="preserve">The House of Commons Defence Committee requested that we start publishing information on redeployment progress in this report.  In July, the </w:t>
      </w:r>
      <w:smartTag w:uri="urn:schemas-microsoft-com:office:smarttags" w:element="place">
        <w:smartTag w:uri="urn:schemas-microsoft-com:office:smarttags" w:element="country-region">
          <w:r>
            <w:rPr>
              <w:rFonts w:ascii="Calibri" w:hAnsi="Calibri" w:cs="Arial"/>
              <w:kern w:val="0"/>
              <w:sz w:val="24"/>
              <w:szCs w:val="24"/>
              <w:lang w:eastAsia="en-GB"/>
            </w:rPr>
            <w:t>UK</w:t>
          </w:r>
        </w:smartTag>
      </w:smartTag>
      <w:r>
        <w:rPr>
          <w:rFonts w:ascii="Calibri" w:hAnsi="Calibri" w:cs="Arial"/>
          <w:kern w:val="0"/>
          <w:sz w:val="24"/>
          <w:szCs w:val="24"/>
          <w:lang w:eastAsia="en-GB"/>
        </w:rPr>
        <w:t xml:space="preserve"> redeployed 109 of our Vehicles and Major Equipment, and 255 Twenty-</w:t>
      </w:r>
      <w:r w:rsidR="0007736D">
        <w:rPr>
          <w:rFonts w:ascii="Calibri" w:hAnsi="Calibri" w:cs="Arial"/>
          <w:kern w:val="0"/>
          <w:sz w:val="24"/>
          <w:szCs w:val="24"/>
          <w:lang w:eastAsia="en-GB"/>
        </w:rPr>
        <w:t xml:space="preserve">foot </w:t>
      </w:r>
      <w:r>
        <w:rPr>
          <w:rFonts w:ascii="Calibri" w:hAnsi="Calibri" w:cs="Arial"/>
          <w:kern w:val="0"/>
          <w:sz w:val="24"/>
          <w:szCs w:val="24"/>
          <w:lang w:eastAsia="en-GB"/>
        </w:rPr>
        <w:t xml:space="preserve">Equivalent Units of Materiel.  In August, the </w:t>
      </w:r>
      <w:smartTag w:uri="urn:schemas-microsoft-com:office:smarttags" w:element="place">
        <w:smartTag w:uri="urn:schemas-microsoft-com:office:smarttags" w:element="country-region">
          <w:r>
            <w:rPr>
              <w:rFonts w:ascii="Calibri" w:hAnsi="Calibri" w:cs="Arial"/>
              <w:kern w:val="0"/>
              <w:sz w:val="24"/>
              <w:szCs w:val="24"/>
              <w:lang w:eastAsia="en-GB"/>
            </w:rPr>
            <w:t>UK</w:t>
          </w:r>
        </w:smartTag>
      </w:smartTag>
      <w:r>
        <w:rPr>
          <w:rFonts w:ascii="Calibri" w:hAnsi="Calibri" w:cs="Arial"/>
          <w:kern w:val="0"/>
          <w:sz w:val="24"/>
          <w:szCs w:val="24"/>
          <w:lang w:eastAsia="en-GB"/>
        </w:rPr>
        <w:t xml:space="preserve"> redeployed 191 of our Vehicles and M</w:t>
      </w:r>
      <w:r w:rsidR="0007736D">
        <w:rPr>
          <w:rFonts w:ascii="Calibri" w:hAnsi="Calibri" w:cs="Arial"/>
          <w:kern w:val="0"/>
          <w:sz w:val="24"/>
          <w:szCs w:val="24"/>
          <w:lang w:eastAsia="en-GB"/>
        </w:rPr>
        <w:t>ajor Equipment, and 233 Twenty-foot</w:t>
      </w:r>
      <w:r>
        <w:rPr>
          <w:rFonts w:ascii="Calibri" w:hAnsi="Calibri" w:cs="Arial"/>
          <w:kern w:val="0"/>
          <w:sz w:val="24"/>
          <w:szCs w:val="24"/>
          <w:lang w:eastAsia="en-GB"/>
        </w:rPr>
        <w:t xml:space="preserve"> Equivalent Units of Materie</w:t>
      </w:r>
      <w:r w:rsidR="0007736D">
        <w:rPr>
          <w:rFonts w:ascii="Calibri" w:hAnsi="Calibri" w:cs="Arial"/>
          <w:kern w:val="0"/>
          <w:sz w:val="24"/>
          <w:szCs w:val="24"/>
          <w:lang w:eastAsia="en-GB"/>
        </w:rPr>
        <w:t>l.  By the end of August we</w:t>
      </w:r>
      <w:r>
        <w:rPr>
          <w:rFonts w:ascii="Calibri" w:hAnsi="Calibri" w:cs="Arial"/>
          <w:kern w:val="0"/>
          <w:sz w:val="24"/>
          <w:szCs w:val="24"/>
          <w:lang w:eastAsia="en-GB"/>
        </w:rPr>
        <w:t xml:space="preserve"> </w:t>
      </w:r>
      <w:r w:rsidR="0007736D">
        <w:rPr>
          <w:rFonts w:ascii="Calibri" w:hAnsi="Calibri" w:cs="Arial"/>
          <w:kern w:val="0"/>
          <w:sz w:val="24"/>
          <w:szCs w:val="24"/>
          <w:lang w:eastAsia="en-GB"/>
        </w:rPr>
        <w:t xml:space="preserve">had </w:t>
      </w:r>
      <w:r>
        <w:rPr>
          <w:rFonts w:ascii="Calibri" w:hAnsi="Calibri" w:cs="Arial"/>
          <w:kern w:val="0"/>
          <w:sz w:val="24"/>
          <w:szCs w:val="24"/>
          <w:lang w:eastAsia="en-GB"/>
        </w:rPr>
        <w:t>redeploy</w:t>
      </w:r>
      <w:r w:rsidR="0007736D">
        <w:rPr>
          <w:rFonts w:ascii="Calibri" w:hAnsi="Calibri" w:cs="Arial"/>
          <w:kern w:val="0"/>
          <w:sz w:val="24"/>
          <w:szCs w:val="24"/>
          <w:lang w:eastAsia="en-GB"/>
        </w:rPr>
        <w:t>ed</w:t>
      </w:r>
      <w:r>
        <w:rPr>
          <w:rFonts w:ascii="Calibri" w:hAnsi="Calibri" w:cs="Arial"/>
          <w:kern w:val="0"/>
          <w:sz w:val="24"/>
          <w:szCs w:val="24"/>
          <w:lang w:eastAsia="en-GB"/>
        </w:rPr>
        <w:t xml:space="preserve"> just under 80% of our </w:t>
      </w:r>
      <w:r w:rsidR="0020069B">
        <w:rPr>
          <w:rFonts w:ascii="Calibri" w:hAnsi="Calibri" w:cs="Arial"/>
          <w:kern w:val="0"/>
          <w:sz w:val="24"/>
          <w:szCs w:val="24"/>
          <w:lang w:eastAsia="en-GB"/>
        </w:rPr>
        <w:t xml:space="preserve">total </w:t>
      </w:r>
      <w:r>
        <w:rPr>
          <w:rFonts w:ascii="Calibri" w:hAnsi="Calibri" w:cs="Arial"/>
          <w:kern w:val="0"/>
          <w:sz w:val="24"/>
          <w:szCs w:val="24"/>
          <w:lang w:eastAsia="en-GB"/>
        </w:rPr>
        <w:t xml:space="preserve">Vehicles and Major Equipment, and just over 90% of our </w:t>
      </w:r>
      <w:r w:rsidR="0020069B">
        <w:rPr>
          <w:rFonts w:ascii="Calibri" w:hAnsi="Calibri" w:cs="Arial"/>
          <w:kern w:val="0"/>
          <w:sz w:val="24"/>
          <w:szCs w:val="24"/>
          <w:lang w:eastAsia="en-GB"/>
        </w:rPr>
        <w:t xml:space="preserve">total </w:t>
      </w:r>
      <w:r>
        <w:rPr>
          <w:rFonts w:ascii="Calibri" w:hAnsi="Calibri" w:cs="Arial"/>
          <w:kern w:val="0"/>
          <w:sz w:val="24"/>
          <w:szCs w:val="24"/>
          <w:lang w:eastAsia="en-GB"/>
        </w:rPr>
        <w:t xml:space="preserve">Materiel.  </w:t>
      </w:r>
    </w:p>
    <w:p w:rsidR="005F0509" w:rsidRPr="00C613B1" w:rsidRDefault="005F0509" w:rsidP="005F0509">
      <w:pPr>
        <w:overflowPunct/>
        <w:autoSpaceDE/>
        <w:autoSpaceDN/>
        <w:adjustRightInd/>
        <w:jc w:val="both"/>
        <w:textAlignment w:val="auto"/>
        <w:rPr>
          <w:rFonts w:ascii="Calibri" w:hAnsi="Calibri"/>
          <w:kern w:val="0"/>
          <w:sz w:val="24"/>
          <w:szCs w:val="24"/>
          <w:highlight w:val="yellow"/>
          <w:lang w:eastAsia="en-GB"/>
        </w:rPr>
      </w:pPr>
    </w:p>
    <w:p w:rsidR="005F0509" w:rsidRPr="00C613B1" w:rsidRDefault="005F0509" w:rsidP="005F0509">
      <w:pPr>
        <w:jc w:val="both"/>
        <w:rPr>
          <w:rFonts w:ascii="Calibri" w:hAnsi="Calibri" w:cs="Arial"/>
          <w:sz w:val="24"/>
          <w:szCs w:val="24"/>
        </w:rPr>
      </w:pPr>
      <w:r w:rsidRPr="00C613B1">
        <w:rPr>
          <w:rFonts w:ascii="Calibri" w:hAnsi="Calibri"/>
          <w:b/>
          <w:bCs/>
          <w:sz w:val="24"/>
          <w:szCs w:val="24"/>
        </w:rPr>
        <w:t>ISAF Statistics</w:t>
      </w:r>
    </w:p>
    <w:p w:rsidR="005F0509" w:rsidRPr="00C613B1" w:rsidRDefault="005F0509" w:rsidP="005F0509">
      <w:pPr>
        <w:jc w:val="both"/>
        <w:rPr>
          <w:rFonts w:ascii="Calibri" w:hAnsi="Calibri"/>
          <w:sz w:val="24"/>
          <w:szCs w:val="24"/>
        </w:rPr>
      </w:pPr>
    </w:p>
    <w:p w:rsidR="005F0509" w:rsidRPr="00C613B1" w:rsidRDefault="005F0509" w:rsidP="005F0509">
      <w:pPr>
        <w:pStyle w:val="DWNormal"/>
        <w:jc w:val="both"/>
        <w:rPr>
          <w:rFonts w:ascii="Calibri" w:hAnsi="Calibri"/>
          <w:sz w:val="24"/>
          <w:szCs w:val="24"/>
          <w:u w:val="single"/>
        </w:rPr>
      </w:pPr>
      <w:r w:rsidRPr="00C613B1">
        <w:rPr>
          <w:rFonts w:ascii="Calibri" w:hAnsi="Calibri"/>
          <w:sz w:val="24"/>
          <w:szCs w:val="24"/>
        </w:rPr>
        <w:t>As the ANSF are increasingly taking the lead for statistical reporting, ISAF’s ability to accurately record Enemy</w:t>
      </w:r>
      <w:r w:rsidR="00DB4F88">
        <w:rPr>
          <w:rFonts w:ascii="Calibri" w:hAnsi="Calibri"/>
          <w:sz w:val="24"/>
          <w:szCs w:val="24"/>
        </w:rPr>
        <w:t>-</w:t>
      </w:r>
      <w:r w:rsidRPr="00C613B1">
        <w:rPr>
          <w:rFonts w:ascii="Calibri" w:hAnsi="Calibri"/>
          <w:sz w:val="24"/>
          <w:szCs w:val="24"/>
        </w:rPr>
        <w:t xml:space="preserve">Initiated Attacks (EIA) has decreased.  Consequently, HQ ISAF no longer publishes EIA data which prevents inclusion of such data in this report.  </w:t>
      </w:r>
      <w:r w:rsidR="00DB4F88">
        <w:rPr>
          <w:rFonts w:ascii="Calibri" w:hAnsi="Calibri"/>
          <w:sz w:val="24"/>
          <w:szCs w:val="24"/>
        </w:rPr>
        <w:t>However, Ta</w:t>
      </w:r>
      <w:r w:rsidR="00DB4F88" w:rsidRPr="00C613B1">
        <w:rPr>
          <w:rFonts w:ascii="Calibri" w:hAnsi="Calibri"/>
          <w:sz w:val="24"/>
          <w:szCs w:val="24"/>
        </w:rPr>
        <w:t xml:space="preserve">bles </w:t>
      </w:r>
      <w:r w:rsidRPr="00C613B1">
        <w:rPr>
          <w:rFonts w:ascii="Calibri" w:hAnsi="Calibri"/>
          <w:sz w:val="24"/>
          <w:szCs w:val="24"/>
        </w:rPr>
        <w:t>1 – 3 below report ANSF Growth, ANSF Attrition Rates, and Coalition Contributions to the ISAF Mission:</w:t>
      </w:r>
    </w:p>
    <w:p w:rsidR="00757E13" w:rsidRPr="00C613B1" w:rsidRDefault="00757E13" w:rsidP="00757E13">
      <w:pPr>
        <w:jc w:val="both"/>
        <w:outlineLvl w:val="0"/>
        <w:rPr>
          <w:rFonts w:ascii="Calibri" w:hAnsi="Calibri"/>
          <w:b/>
          <w:bCs/>
          <w:sz w:val="24"/>
          <w:szCs w:val="24"/>
        </w:rPr>
      </w:pPr>
    </w:p>
    <w:p w:rsidR="00757E13" w:rsidRPr="00C613B1" w:rsidRDefault="00757E13" w:rsidP="00757E13">
      <w:pPr>
        <w:jc w:val="both"/>
        <w:outlineLvl w:val="0"/>
        <w:rPr>
          <w:rFonts w:ascii="Calibri" w:hAnsi="Calibri"/>
          <w:b/>
          <w:bCs/>
          <w:sz w:val="24"/>
          <w:szCs w:val="24"/>
        </w:rPr>
      </w:pPr>
      <w:r w:rsidRPr="00C613B1">
        <w:rPr>
          <w:rFonts w:ascii="Calibri" w:hAnsi="Calibri"/>
          <w:b/>
          <w:bCs/>
          <w:sz w:val="24"/>
          <w:szCs w:val="24"/>
        </w:rPr>
        <w:t>Table One:</w:t>
      </w:r>
      <w:r w:rsidRPr="00C613B1">
        <w:rPr>
          <w:rFonts w:ascii="Calibri" w:hAnsi="Calibri"/>
          <w:b/>
          <w:sz w:val="24"/>
          <w:szCs w:val="24"/>
        </w:rPr>
        <w:t xml:space="preserve"> </w:t>
      </w:r>
      <w:r w:rsidRPr="00C613B1">
        <w:rPr>
          <w:rFonts w:ascii="Calibri" w:hAnsi="Calibri"/>
          <w:b/>
          <w:bCs/>
          <w:sz w:val="24"/>
          <w:szCs w:val="24"/>
        </w:rPr>
        <w:t xml:space="preserve">ANSF Growth to 23 June 2014 </w:t>
      </w:r>
    </w:p>
    <w:p w:rsidR="00757E13" w:rsidRPr="00C613B1" w:rsidRDefault="00757E13" w:rsidP="00757E13">
      <w:pPr>
        <w:ind w:firstLine="567"/>
        <w:jc w:val="both"/>
        <w:rPr>
          <w:rFonts w:ascii="Calibri" w:hAnsi="Calibri"/>
          <w:sz w:val="24"/>
          <w:szCs w:val="24"/>
        </w:rPr>
      </w:pPr>
    </w:p>
    <w:tbl>
      <w:tblPr>
        <w:tblW w:w="9072" w:type="dxa"/>
        <w:tblInd w:w="10" w:type="dxa"/>
        <w:tblCellMar>
          <w:left w:w="0" w:type="dxa"/>
          <w:right w:w="0" w:type="dxa"/>
        </w:tblCellMar>
        <w:tblLook w:val="00A0" w:firstRow="1" w:lastRow="0" w:firstColumn="1" w:lastColumn="0" w:noHBand="0" w:noVBand="0"/>
      </w:tblPr>
      <w:tblGrid>
        <w:gridCol w:w="1528"/>
        <w:gridCol w:w="2158"/>
        <w:gridCol w:w="2551"/>
        <w:gridCol w:w="2835"/>
      </w:tblGrid>
      <w:tr w:rsidR="00757E13" w:rsidRPr="00C613B1" w:rsidTr="00814A5B">
        <w:tc>
          <w:tcPr>
            <w:tcW w:w="1528" w:type="dxa"/>
            <w:tcBorders>
              <w:top w:val="single" w:sz="8" w:space="0" w:color="000000"/>
              <w:left w:val="single" w:sz="8" w:space="0" w:color="000000"/>
              <w:bottom w:val="single" w:sz="8" w:space="0" w:color="000000"/>
              <w:right w:val="nil"/>
            </w:tcBorders>
          </w:tcPr>
          <w:p w:rsidR="00757E13" w:rsidRPr="00C613B1" w:rsidRDefault="00757E13" w:rsidP="00814A5B">
            <w:pPr>
              <w:snapToGrid w:val="0"/>
              <w:jc w:val="both"/>
              <w:rPr>
                <w:rFonts w:ascii="Calibri" w:hAnsi="Calibri"/>
                <w:bCs/>
                <w:sz w:val="24"/>
                <w:szCs w:val="24"/>
              </w:rPr>
            </w:pPr>
          </w:p>
        </w:tc>
        <w:tc>
          <w:tcPr>
            <w:tcW w:w="2158" w:type="dxa"/>
            <w:tcBorders>
              <w:top w:val="single" w:sz="8" w:space="0" w:color="000000"/>
              <w:left w:val="single" w:sz="8" w:space="0" w:color="000000"/>
              <w:bottom w:val="single" w:sz="4" w:space="0" w:color="auto"/>
              <w:right w:val="nil"/>
            </w:tcBorders>
          </w:tcPr>
          <w:p w:rsidR="00757E13" w:rsidRPr="00C613B1" w:rsidRDefault="00757E13" w:rsidP="00814A5B">
            <w:pPr>
              <w:snapToGrid w:val="0"/>
              <w:jc w:val="center"/>
              <w:rPr>
                <w:rFonts w:ascii="Calibri" w:hAnsi="Calibri"/>
                <w:bCs/>
                <w:sz w:val="24"/>
                <w:szCs w:val="24"/>
              </w:rPr>
            </w:pPr>
            <w:r w:rsidRPr="00C613B1">
              <w:rPr>
                <w:rFonts w:ascii="Calibri" w:hAnsi="Calibri"/>
                <w:bCs/>
                <w:sz w:val="24"/>
                <w:szCs w:val="24"/>
              </w:rPr>
              <w:t>Target Strength</w:t>
            </w:r>
          </w:p>
          <w:p w:rsidR="00757E13" w:rsidRPr="00C613B1" w:rsidRDefault="00757E13" w:rsidP="00814A5B">
            <w:pPr>
              <w:jc w:val="center"/>
              <w:rPr>
                <w:rFonts w:ascii="Calibri" w:hAnsi="Calibri"/>
                <w:bCs/>
                <w:sz w:val="24"/>
                <w:szCs w:val="24"/>
              </w:rPr>
            </w:pPr>
            <w:r w:rsidRPr="00C613B1">
              <w:rPr>
                <w:rFonts w:ascii="Calibri" w:hAnsi="Calibri"/>
                <w:bCs/>
                <w:sz w:val="24"/>
                <w:szCs w:val="24"/>
              </w:rPr>
              <w:t>(Jun 2014)</w:t>
            </w:r>
          </w:p>
        </w:tc>
        <w:tc>
          <w:tcPr>
            <w:tcW w:w="2551" w:type="dxa"/>
            <w:tcBorders>
              <w:top w:val="single" w:sz="8" w:space="0" w:color="000000"/>
              <w:left w:val="single" w:sz="8" w:space="0" w:color="000000"/>
              <w:bottom w:val="single" w:sz="4" w:space="0" w:color="auto"/>
              <w:right w:val="nil"/>
            </w:tcBorders>
          </w:tcPr>
          <w:p w:rsidR="00757E13" w:rsidRPr="00C613B1" w:rsidRDefault="00757E13" w:rsidP="00814A5B">
            <w:pPr>
              <w:snapToGrid w:val="0"/>
              <w:jc w:val="center"/>
              <w:rPr>
                <w:rFonts w:ascii="Calibri" w:hAnsi="Calibri"/>
                <w:bCs/>
                <w:sz w:val="24"/>
                <w:szCs w:val="24"/>
              </w:rPr>
            </w:pPr>
            <w:r w:rsidRPr="00C613B1">
              <w:rPr>
                <w:rFonts w:ascii="Calibri" w:hAnsi="Calibri"/>
                <w:bCs/>
                <w:sz w:val="24"/>
                <w:szCs w:val="24"/>
              </w:rPr>
              <w:t>Actual Strength</w:t>
            </w:r>
          </w:p>
          <w:p w:rsidR="00757E13" w:rsidRPr="00C613B1" w:rsidRDefault="00757E13" w:rsidP="00814A5B">
            <w:pPr>
              <w:jc w:val="center"/>
              <w:rPr>
                <w:rFonts w:ascii="Calibri" w:hAnsi="Calibri"/>
                <w:bCs/>
                <w:sz w:val="24"/>
                <w:szCs w:val="24"/>
              </w:rPr>
            </w:pPr>
            <w:r w:rsidRPr="00C613B1">
              <w:rPr>
                <w:rFonts w:ascii="Calibri" w:hAnsi="Calibri"/>
                <w:bCs/>
                <w:sz w:val="24"/>
                <w:szCs w:val="24"/>
              </w:rPr>
              <w:t>(Jun 2014)</w:t>
            </w:r>
          </w:p>
          <w:p w:rsidR="00757E13" w:rsidRPr="00C613B1" w:rsidRDefault="00757E13" w:rsidP="00814A5B">
            <w:pPr>
              <w:jc w:val="center"/>
              <w:rPr>
                <w:rFonts w:ascii="Calibri" w:hAnsi="Calibri"/>
                <w:bCs/>
                <w:sz w:val="24"/>
                <w:szCs w:val="24"/>
              </w:rPr>
            </w:pPr>
          </w:p>
        </w:tc>
        <w:tc>
          <w:tcPr>
            <w:tcW w:w="2835" w:type="dxa"/>
            <w:tcBorders>
              <w:top w:val="single" w:sz="8" w:space="0" w:color="000000"/>
              <w:left w:val="single" w:sz="8" w:space="0" w:color="000000"/>
              <w:bottom w:val="single" w:sz="4" w:space="0" w:color="auto"/>
              <w:right w:val="single" w:sz="8" w:space="0" w:color="000000"/>
            </w:tcBorders>
          </w:tcPr>
          <w:p w:rsidR="00757E13" w:rsidRPr="00C613B1" w:rsidRDefault="00866B13" w:rsidP="00814A5B">
            <w:pPr>
              <w:snapToGrid w:val="0"/>
              <w:jc w:val="center"/>
              <w:rPr>
                <w:rFonts w:ascii="Calibri" w:hAnsi="Calibri"/>
                <w:bCs/>
                <w:sz w:val="24"/>
                <w:szCs w:val="24"/>
              </w:rPr>
            </w:pPr>
            <w:r w:rsidRPr="00F76323">
              <w:rPr>
                <w:rFonts w:ascii="Calibri" w:hAnsi="Calibri"/>
                <w:bCs/>
                <w:sz w:val="24"/>
                <w:szCs w:val="24"/>
              </w:rPr>
              <w:t xml:space="preserve">Jun </w:t>
            </w:r>
            <w:r w:rsidR="00757E13" w:rsidRPr="00C613B1">
              <w:rPr>
                <w:rFonts w:ascii="Calibri" w:hAnsi="Calibri"/>
                <w:bCs/>
                <w:sz w:val="24"/>
                <w:szCs w:val="24"/>
              </w:rPr>
              <w:t>Target Met</w:t>
            </w:r>
          </w:p>
        </w:tc>
      </w:tr>
      <w:tr w:rsidR="00757E13" w:rsidRPr="00C613B1" w:rsidTr="00814A5B">
        <w:trPr>
          <w:trHeight w:val="128"/>
        </w:trPr>
        <w:tc>
          <w:tcPr>
            <w:tcW w:w="1528" w:type="dxa"/>
            <w:tcBorders>
              <w:top w:val="nil"/>
              <w:left w:val="single" w:sz="8" w:space="0" w:color="000000"/>
              <w:bottom w:val="single" w:sz="8" w:space="0" w:color="000000"/>
              <w:right w:val="single" w:sz="4" w:space="0" w:color="auto"/>
            </w:tcBorders>
          </w:tcPr>
          <w:p w:rsidR="00757E13" w:rsidRPr="00C613B1" w:rsidRDefault="00757E13" w:rsidP="00814A5B">
            <w:pPr>
              <w:snapToGrid w:val="0"/>
              <w:jc w:val="both"/>
              <w:rPr>
                <w:rFonts w:ascii="Calibri" w:hAnsi="Calibri"/>
                <w:bCs/>
                <w:sz w:val="24"/>
                <w:szCs w:val="24"/>
              </w:rPr>
            </w:pPr>
            <w:r w:rsidRPr="00C613B1">
              <w:rPr>
                <w:rFonts w:ascii="Calibri" w:hAnsi="Calibri"/>
                <w:bCs/>
                <w:sz w:val="24"/>
                <w:szCs w:val="24"/>
              </w:rPr>
              <w:t>ANA:</w:t>
            </w:r>
          </w:p>
        </w:tc>
        <w:tc>
          <w:tcPr>
            <w:tcW w:w="2158" w:type="dxa"/>
            <w:tcBorders>
              <w:top w:val="single" w:sz="4" w:space="0" w:color="auto"/>
              <w:left w:val="single" w:sz="4" w:space="0" w:color="auto"/>
              <w:bottom w:val="single" w:sz="4" w:space="0" w:color="auto"/>
              <w:right w:val="nil"/>
            </w:tcBorders>
          </w:tcPr>
          <w:p w:rsidR="00757E13" w:rsidRPr="00C613B1" w:rsidRDefault="00757E13" w:rsidP="00814A5B">
            <w:pPr>
              <w:snapToGrid w:val="0"/>
              <w:jc w:val="center"/>
              <w:rPr>
                <w:rFonts w:ascii="Calibri" w:hAnsi="Calibri"/>
                <w:sz w:val="24"/>
                <w:szCs w:val="24"/>
              </w:rPr>
            </w:pPr>
            <w:r w:rsidRPr="00C613B1">
              <w:rPr>
                <w:rFonts w:ascii="Calibri" w:hAnsi="Calibri"/>
                <w:sz w:val="24"/>
                <w:szCs w:val="24"/>
              </w:rPr>
              <w:t>187,630</w:t>
            </w:r>
          </w:p>
        </w:tc>
        <w:tc>
          <w:tcPr>
            <w:tcW w:w="2551" w:type="dxa"/>
            <w:tcBorders>
              <w:top w:val="single" w:sz="4" w:space="0" w:color="auto"/>
              <w:left w:val="single" w:sz="8" w:space="0" w:color="000000"/>
              <w:bottom w:val="single" w:sz="4" w:space="0" w:color="auto"/>
              <w:right w:val="nil"/>
            </w:tcBorders>
          </w:tcPr>
          <w:p w:rsidR="00757E13" w:rsidRPr="00C613B1" w:rsidRDefault="00757E13" w:rsidP="00814A5B">
            <w:pPr>
              <w:snapToGrid w:val="0"/>
              <w:jc w:val="center"/>
              <w:rPr>
                <w:rFonts w:ascii="Calibri" w:hAnsi="Calibri"/>
                <w:sz w:val="24"/>
                <w:szCs w:val="24"/>
              </w:rPr>
            </w:pPr>
            <w:r w:rsidRPr="00C613B1">
              <w:rPr>
                <w:rFonts w:ascii="Calibri" w:hAnsi="Calibri"/>
                <w:sz w:val="24"/>
                <w:szCs w:val="24"/>
              </w:rPr>
              <w:t>175</w:t>
            </w:r>
            <w:r w:rsidR="00764929">
              <w:rPr>
                <w:rFonts w:ascii="Calibri" w:hAnsi="Calibri"/>
                <w:sz w:val="24"/>
                <w:szCs w:val="24"/>
              </w:rPr>
              <w:t>,</w:t>
            </w:r>
            <w:r w:rsidRPr="00C613B1">
              <w:rPr>
                <w:rFonts w:ascii="Calibri" w:hAnsi="Calibri"/>
                <w:sz w:val="24"/>
                <w:szCs w:val="24"/>
              </w:rPr>
              <w:t>858</w:t>
            </w:r>
          </w:p>
        </w:tc>
        <w:tc>
          <w:tcPr>
            <w:tcW w:w="2835" w:type="dxa"/>
            <w:tcBorders>
              <w:top w:val="single" w:sz="4" w:space="0" w:color="auto"/>
              <w:left w:val="single" w:sz="8" w:space="0" w:color="000000"/>
              <w:bottom w:val="single" w:sz="4" w:space="0" w:color="auto"/>
              <w:right w:val="single" w:sz="4" w:space="0" w:color="auto"/>
            </w:tcBorders>
          </w:tcPr>
          <w:p w:rsidR="00757E13" w:rsidRPr="00C613B1" w:rsidRDefault="00757E13" w:rsidP="00814A5B">
            <w:pPr>
              <w:snapToGrid w:val="0"/>
              <w:jc w:val="center"/>
              <w:rPr>
                <w:rFonts w:ascii="Calibri" w:hAnsi="Calibri"/>
                <w:sz w:val="24"/>
                <w:szCs w:val="24"/>
              </w:rPr>
            </w:pPr>
            <w:r w:rsidRPr="00C613B1">
              <w:rPr>
                <w:rFonts w:ascii="Calibri" w:hAnsi="Calibri"/>
                <w:sz w:val="24"/>
                <w:szCs w:val="24"/>
              </w:rPr>
              <w:t>NO</w:t>
            </w:r>
          </w:p>
        </w:tc>
      </w:tr>
      <w:tr w:rsidR="00757E13" w:rsidRPr="00C613B1" w:rsidTr="00814A5B">
        <w:trPr>
          <w:trHeight w:val="127"/>
        </w:trPr>
        <w:tc>
          <w:tcPr>
            <w:tcW w:w="1528" w:type="dxa"/>
            <w:tcBorders>
              <w:top w:val="nil"/>
              <w:left w:val="single" w:sz="8" w:space="0" w:color="000000"/>
              <w:bottom w:val="single" w:sz="8" w:space="0" w:color="000000"/>
              <w:right w:val="nil"/>
            </w:tcBorders>
          </w:tcPr>
          <w:p w:rsidR="00757E13" w:rsidRPr="00C613B1" w:rsidRDefault="00757E13" w:rsidP="00814A5B">
            <w:pPr>
              <w:snapToGrid w:val="0"/>
              <w:jc w:val="both"/>
              <w:rPr>
                <w:rFonts w:ascii="Calibri" w:hAnsi="Calibri"/>
                <w:bCs/>
                <w:sz w:val="24"/>
                <w:szCs w:val="24"/>
              </w:rPr>
            </w:pPr>
            <w:r w:rsidRPr="00C613B1">
              <w:rPr>
                <w:rFonts w:ascii="Calibri" w:hAnsi="Calibri"/>
                <w:bCs/>
                <w:sz w:val="24"/>
                <w:szCs w:val="24"/>
              </w:rPr>
              <w:t>AAF:</w:t>
            </w:r>
          </w:p>
        </w:tc>
        <w:tc>
          <w:tcPr>
            <w:tcW w:w="2158" w:type="dxa"/>
            <w:tcBorders>
              <w:top w:val="single" w:sz="4" w:space="0" w:color="auto"/>
              <w:left w:val="single" w:sz="8" w:space="0" w:color="000000"/>
              <w:bottom w:val="single" w:sz="8" w:space="0" w:color="000000"/>
              <w:right w:val="nil"/>
            </w:tcBorders>
          </w:tcPr>
          <w:p w:rsidR="00757E13" w:rsidRPr="00C613B1" w:rsidRDefault="00757E13" w:rsidP="00814A5B">
            <w:pPr>
              <w:snapToGrid w:val="0"/>
              <w:jc w:val="center"/>
              <w:rPr>
                <w:rFonts w:ascii="Calibri" w:hAnsi="Calibri"/>
                <w:sz w:val="24"/>
                <w:szCs w:val="24"/>
              </w:rPr>
            </w:pPr>
            <w:r w:rsidRPr="00C613B1">
              <w:rPr>
                <w:rFonts w:ascii="Calibri" w:hAnsi="Calibri"/>
                <w:sz w:val="24"/>
                <w:szCs w:val="24"/>
              </w:rPr>
              <w:t>6756</w:t>
            </w:r>
          </w:p>
        </w:tc>
        <w:tc>
          <w:tcPr>
            <w:tcW w:w="2551" w:type="dxa"/>
            <w:tcBorders>
              <w:top w:val="single" w:sz="4" w:space="0" w:color="auto"/>
              <w:left w:val="single" w:sz="8" w:space="0" w:color="000000"/>
              <w:bottom w:val="single" w:sz="8" w:space="0" w:color="000000"/>
              <w:right w:val="nil"/>
            </w:tcBorders>
          </w:tcPr>
          <w:p w:rsidR="00757E13" w:rsidRPr="00C613B1" w:rsidRDefault="00757E13" w:rsidP="00814A5B">
            <w:pPr>
              <w:snapToGrid w:val="0"/>
              <w:jc w:val="center"/>
              <w:rPr>
                <w:rFonts w:ascii="Calibri" w:hAnsi="Calibri"/>
                <w:sz w:val="24"/>
                <w:szCs w:val="24"/>
              </w:rPr>
            </w:pPr>
            <w:r w:rsidRPr="00C613B1">
              <w:rPr>
                <w:rFonts w:ascii="Calibri" w:hAnsi="Calibri"/>
                <w:bCs/>
                <w:sz w:val="24"/>
                <w:szCs w:val="24"/>
              </w:rPr>
              <w:t>6756</w:t>
            </w:r>
          </w:p>
        </w:tc>
        <w:tc>
          <w:tcPr>
            <w:tcW w:w="2835" w:type="dxa"/>
            <w:tcBorders>
              <w:top w:val="single" w:sz="4" w:space="0" w:color="auto"/>
              <w:left w:val="single" w:sz="8" w:space="0" w:color="000000"/>
              <w:bottom w:val="single" w:sz="8" w:space="0" w:color="000000"/>
              <w:right w:val="single" w:sz="8" w:space="0" w:color="000000"/>
            </w:tcBorders>
          </w:tcPr>
          <w:p w:rsidR="00757E13" w:rsidRPr="00C613B1" w:rsidRDefault="00757E13" w:rsidP="00814A5B">
            <w:pPr>
              <w:snapToGrid w:val="0"/>
              <w:jc w:val="center"/>
              <w:rPr>
                <w:rFonts w:ascii="Calibri" w:hAnsi="Calibri"/>
                <w:sz w:val="24"/>
                <w:szCs w:val="24"/>
              </w:rPr>
            </w:pPr>
            <w:r w:rsidRPr="00C613B1">
              <w:rPr>
                <w:rFonts w:ascii="Calibri" w:hAnsi="Calibri"/>
                <w:sz w:val="24"/>
                <w:szCs w:val="24"/>
              </w:rPr>
              <w:t>YES</w:t>
            </w:r>
          </w:p>
        </w:tc>
      </w:tr>
      <w:tr w:rsidR="00757E13" w:rsidRPr="00C613B1" w:rsidTr="00814A5B">
        <w:tc>
          <w:tcPr>
            <w:tcW w:w="1528" w:type="dxa"/>
            <w:tcBorders>
              <w:top w:val="nil"/>
              <w:left w:val="single" w:sz="8" w:space="0" w:color="000000"/>
              <w:bottom w:val="single" w:sz="8" w:space="0" w:color="000000"/>
              <w:right w:val="nil"/>
            </w:tcBorders>
          </w:tcPr>
          <w:p w:rsidR="00757E13" w:rsidRPr="00C613B1" w:rsidRDefault="00757E13" w:rsidP="00814A5B">
            <w:pPr>
              <w:snapToGrid w:val="0"/>
              <w:jc w:val="both"/>
              <w:rPr>
                <w:rFonts w:ascii="Calibri" w:hAnsi="Calibri"/>
                <w:bCs/>
                <w:sz w:val="24"/>
                <w:szCs w:val="24"/>
              </w:rPr>
            </w:pPr>
            <w:r w:rsidRPr="00C613B1">
              <w:rPr>
                <w:rFonts w:ascii="Calibri" w:hAnsi="Calibri"/>
                <w:bCs/>
                <w:sz w:val="24"/>
                <w:szCs w:val="24"/>
              </w:rPr>
              <w:t>ANP:</w:t>
            </w:r>
          </w:p>
        </w:tc>
        <w:tc>
          <w:tcPr>
            <w:tcW w:w="2158" w:type="dxa"/>
            <w:tcBorders>
              <w:top w:val="nil"/>
              <w:left w:val="single" w:sz="8" w:space="0" w:color="000000"/>
              <w:bottom w:val="single" w:sz="8" w:space="0" w:color="000000"/>
              <w:right w:val="nil"/>
            </w:tcBorders>
          </w:tcPr>
          <w:p w:rsidR="00757E13" w:rsidRPr="00C613B1" w:rsidRDefault="00757E13" w:rsidP="00814A5B">
            <w:pPr>
              <w:snapToGrid w:val="0"/>
              <w:jc w:val="center"/>
              <w:rPr>
                <w:rFonts w:ascii="Calibri" w:hAnsi="Calibri"/>
                <w:sz w:val="24"/>
                <w:szCs w:val="24"/>
              </w:rPr>
            </w:pPr>
            <w:r w:rsidRPr="00C613B1">
              <w:rPr>
                <w:rFonts w:ascii="Calibri" w:hAnsi="Calibri"/>
                <w:sz w:val="24"/>
                <w:szCs w:val="24"/>
              </w:rPr>
              <w:t>157,000</w:t>
            </w:r>
          </w:p>
        </w:tc>
        <w:tc>
          <w:tcPr>
            <w:tcW w:w="2551" w:type="dxa"/>
            <w:tcBorders>
              <w:top w:val="nil"/>
              <w:left w:val="single" w:sz="8" w:space="0" w:color="000000"/>
              <w:bottom w:val="single" w:sz="8" w:space="0" w:color="000000"/>
              <w:right w:val="nil"/>
            </w:tcBorders>
          </w:tcPr>
          <w:p w:rsidR="00757E13" w:rsidRPr="00C613B1" w:rsidRDefault="00757E13" w:rsidP="00814A5B">
            <w:pPr>
              <w:snapToGrid w:val="0"/>
              <w:jc w:val="center"/>
              <w:rPr>
                <w:rFonts w:ascii="Calibri" w:hAnsi="Calibri"/>
                <w:sz w:val="24"/>
                <w:szCs w:val="24"/>
              </w:rPr>
            </w:pPr>
            <w:r w:rsidRPr="00C613B1">
              <w:rPr>
                <w:rFonts w:ascii="Calibri" w:hAnsi="Calibri"/>
                <w:sz w:val="24"/>
                <w:szCs w:val="24"/>
              </w:rPr>
              <w:t>153,021</w:t>
            </w:r>
          </w:p>
        </w:tc>
        <w:tc>
          <w:tcPr>
            <w:tcW w:w="2835" w:type="dxa"/>
            <w:tcBorders>
              <w:top w:val="nil"/>
              <w:left w:val="single" w:sz="8" w:space="0" w:color="000000"/>
              <w:bottom w:val="single" w:sz="8" w:space="0" w:color="000000"/>
              <w:right w:val="single" w:sz="8" w:space="0" w:color="000000"/>
            </w:tcBorders>
          </w:tcPr>
          <w:p w:rsidR="00757E13" w:rsidRPr="00C613B1" w:rsidRDefault="00757E13" w:rsidP="00814A5B">
            <w:pPr>
              <w:snapToGrid w:val="0"/>
              <w:jc w:val="center"/>
              <w:rPr>
                <w:rFonts w:ascii="Calibri" w:hAnsi="Calibri"/>
                <w:sz w:val="24"/>
                <w:szCs w:val="24"/>
              </w:rPr>
            </w:pPr>
            <w:r w:rsidRPr="00C613B1">
              <w:rPr>
                <w:rFonts w:ascii="Calibri" w:hAnsi="Calibri"/>
                <w:sz w:val="24"/>
                <w:szCs w:val="24"/>
              </w:rPr>
              <w:t>NO</w:t>
            </w:r>
          </w:p>
        </w:tc>
      </w:tr>
    </w:tbl>
    <w:p w:rsidR="00757E13" w:rsidRPr="00C613B1" w:rsidRDefault="00757E13" w:rsidP="00757E13">
      <w:pPr>
        <w:jc w:val="both"/>
        <w:outlineLvl w:val="0"/>
        <w:rPr>
          <w:rFonts w:ascii="Calibri" w:hAnsi="Calibri"/>
          <w:b/>
          <w:bCs/>
          <w:sz w:val="24"/>
          <w:szCs w:val="24"/>
        </w:rPr>
      </w:pPr>
    </w:p>
    <w:p w:rsidR="00757E13" w:rsidRPr="00C613B1" w:rsidRDefault="00757E13" w:rsidP="00757E13">
      <w:pPr>
        <w:jc w:val="both"/>
        <w:outlineLvl w:val="0"/>
        <w:rPr>
          <w:rFonts w:ascii="Calibri" w:hAnsi="Calibri"/>
          <w:b/>
          <w:bCs/>
          <w:sz w:val="24"/>
          <w:szCs w:val="24"/>
        </w:rPr>
      </w:pPr>
      <w:r w:rsidRPr="00C613B1">
        <w:rPr>
          <w:rFonts w:ascii="Calibri" w:hAnsi="Calibri"/>
          <w:b/>
          <w:bCs/>
          <w:sz w:val="24"/>
          <w:szCs w:val="24"/>
        </w:rPr>
        <w:t>Table Two:</w:t>
      </w:r>
      <w:r w:rsidRPr="00C613B1">
        <w:rPr>
          <w:rFonts w:ascii="Calibri" w:hAnsi="Calibri"/>
          <w:b/>
          <w:sz w:val="24"/>
          <w:szCs w:val="24"/>
        </w:rPr>
        <w:t xml:space="preserve"> </w:t>
      </w:r>
      <w:r w:rsidRPr="00C613B1">
        <w:rPr>
          <w:rFonts w:ascii="Calibri" w:hAnsi="Calibri"/>
          <w:b/>
          <w:bCs/>
          <w:sz w:val="24"/>
          <w:szCs w:val="24"/>
        </w:rPr>
        <w:t>ANSF Growth to 30 July 2014</w:t>
      </w:r>
    </w:p>
    <w:p w:rsidR="00757E13" w:rsidRPr="00C613B1" w:rsidRDefault="00757E13" w:rsidP="00757E13">
      <w:pPr>
        <w:jc w:val="both"/>
        <w:outlineLvl w:val="0"/>
        <w:rPr>
          <w:rFonts w:ascii="Calibri" w:hAnsi="Calibri"/>
          <w:b/>
          <w:bCs/>
          <w:sz w:val="24"/>
          <w:szCs w:val="24"/>
        </w:rPr>
      </w:pPr>
    </w:p>
    <w:tbl>
      <w:tblPr>
        <w:tblW w:w="9072" w:type="dxa"/>
        <w:tblInd w:w="10" w:type="dxa"/>
        <w:tblCellMar>
          <w:left w:w="0" w:type="dxa"/>
          <w:right w:w="0" w:type="dxa"/>
        </w:tblCellMar>
        <w:tblLook w:val="00A0" w:firstRow="1" w:lastRow="0" w:firstColumn="1" w:lastColumn="0" w:noHBand="0" w:noVBand="0"/>
      </w:tblPr>
      <w:tblGrid>
        <w:gridCol w:w="1528"/>
        <w:gridCol w:w="2158"/>
        <w:gridCol w:w="2551"/>
        <w:gridCol w:w="2835"/>
      </w:tblGrid>
      <w:tr w:rsidR="00757E13" w:rsidRPr="00C613B1" w:rsidTr="00814A5B">
        <w:tc>
          <w:tcPr>
            <w:tcW w:w="1528" w:type="dxa"/>
            <w:tcBorders>
              <w:top w:val="single" w:sz="8" w:space="0" w:color="000000"/>
              <w:left w:val="single" w:sz="8" w:space="0" w:color="000000"/>
              <w:bottom w:val="single" w:sz="8" w:space="0" w:color="000000"/>
              <w:right w:val="nil"/>
            </w:tcBorders>
          </w:tcPr>
          <w:p w:rsidR="00757E13" w:rsidRPr="00C613B1" w:rsidRDefault="00757E13" w:rsidP="00814A5B">
            <w:pPr>
              <w:snapToGrid w:val="0"/>
              <w:jc w:val="both"/>
              <w:rPr>
                <w:rFonts w:ascii="Calibri" w:hAnsi="Calibri" w:cs="Arial"/>
                <w:bCs/>
                <w:szCs w:val="22"/>
              </w:rPr>
            </w:pPr>
          </w:p>
        </w:tc>
        <w:tc>
          <w:tcPr>
            <w:tcW w:w="2158" w:type="dxa"/>
            <w:tcBorders>
              <w:top w:val="single" w:sz="8" w:space="0" w:color="000000"/>
              <w:left w:val="single" w:sz="8" w:space="0" w:color="000000"/>
              <w:bottom w:val="single" w:sz="4" w:space="0" w:color="auto"/>
              <w:right w:val="nil"/>
            </w:tcBorders>
          </w:tcPr>
          <w:p w:rsidR="00757E13" w:rsidRPr="00C613B1" w:rsidRDefault="00757E13" w:rsidP="00814A5B">
            <w:pPr>
              <w:snapToGrid w:val="0"/>
              <w:jc w:val="center"/>
              <w:rPr>
                <w:rFonts w:ascii="Calibri" w:hAnsi="Calibri" w:cs="Arial"/>
                <w:bCs/>
                <w:szCs w:val="22"/>
              </w:rPr>
            </w:pPr>
            <w:r w:rsidRPr="00C613B1">
              <w:rPr>
                <w:rFonts w:ascii="Calibri" w:hAnsi="Calibri" w:cs="Arial"/>
                <w:bCs/>
                <w:szCs w:val="22"/>
              </w:rPr>
              <w:t>Target Strength</w:t>
            </w:r>
          </w:p>
          <w:p w:rsidR="00757E13" w:rsidRPr="00C613B1" w:rsidRDefault="00757E13" w:rsidP="00814A5B">
            <w:pPr>
              <w:jc w:val="center"/>
              <w:rPr>
                <w:rFonts w:ascii="Calibri" w:hAnsi="Calibri" w:cs="Arial"/>
                <w:bCs/>
                <w:szCs w:val="22"/>
              </w:rPr>
            </w:pPr>
            <w:r w:rsidRPr="00C613B1">
              <w:rPr>
                <w:rFonts w:ascii="Calibri" w:hAnsi="Calibri" w:cs="Arial"/>
                <w:bCs/>
                <w:szCs w:val="22"/>
              </w:rPr>
              <w:t>(Jul 2014)</w:t>
            </w:r>
          </w:p>
        </w:tc>
        <w:tc>
          <w:tcPr>
            <w:tcW w:w="2551" w:type="dxa"/>
            <w:tcBorders>
              <w:top w:val="single" w:sz="8" w:space="0" w:color="000000"/>
              <w:left w:val="single" w:sz="8" w:space="0" w:color="000000"/>
              <w:bottom w:val="single" w:sz="4" w:space="0" w:color="auto"/>
              <w:right w:val="nil"/>
            </w:tcBorders>
          </w:tcPr>
          <w:p w:rsidR="00757E13" w:rsidRPr="00C613B1" w:rsidRDefault="00757E13" w:rsidP="00814A5B">
            <w:pPr>
              <w:snapToGrid w:val="0"/>
              <w:jc w:val="center"/>
              <w:rPr>
                <w:rFonts w:ascii="Calibri" w:hAnsi="Calibri" w:cs="Arial"/>
                <w:bCs/>
                <w:szCs w:val="22"/>
              </w:rPr>
            </w:pPr>
            <w:r w:rsidRPr="00C613B1">
              <w:rPr>
                <w:rFonts w:ascii="Calibri" w:hAnsi="Calibri" w:cs="Arial"/>
                <w:bCs/>
                <w:szCs w:val="22"/>
              </w:rPr>
              <w:t>Actual Strength</w:t>
            </w:r>
          </w:p>
          <w:p w:rsidR="00757E13" w:rsidRPr="00C613B1" w:rsidRDefault="00757E13" w:rsidP="00814A5B">
            <w:pPr>
              <w:jc w:val="center"/>
              <w:rPr>
                <w:rFonts w:ascii="Calibri" w:hAnsi="Calibri" w:cs="Arial"/>
                <w:bCs/>
                <w:szCs w:val="22"/>
              </w:rPr>
            </w:pPr>
            <w:r w:rsidRPr="00C613B1">
              <w:rPr>
                <w:rFonts w:ascii="Calibri" w:hAnsi="Calibri" w:cs="Arial"/>
                <w:bCs/>
                <w:szCs w:val="22"/>
              </w:rPr>
              <w:t>(Jul 2014)</w:t>
            </w:r>
          </w:p>
          <w:p w:rsidR="00757E13" w:rsidRPr="00C613B1" w:rsidRDefault="00757E13" w:rsidP="00814A5B">
            <w:pPr>
              <w:jc w:val="center"/>
              <w:rPr>
                <w:rFonts w:ascii="Calibri" w:hAnsi="Calibri" w:cs="Arial"/>
                <w:bCs/>
                <w:szCs w:val="22"/>
              </w:rPr>
            </w:pPr>
          </w:p>
        </w:tc>
        <w:tc>
          <w:tcPr>
            <w:tcW w:w="2835" w:type="dxa"/>
            <w:tcBorders>
              <w:top w:val="single" w:sz="8" w:space="0" w:color="000000"/>
              <w:left w:val="single" w:sz="8" w:space="0" w:color="000000"/>
              <w:bottom w:val="single" w:sz="4" w:space="0" w:color="auto"/>
              <w:right w:val="single" w:sz="8" w:space="0" w:color="000000"/>
            </w:tcBorders>
          </w:tcPr>
          <w:p w:rsidR="00757E13" w:rsidRPr="00C613B1" w:rsidRDefault="00866B13" w:rsidP="00814A5B">
            <w:pPr>
              <w:snapToGrid w:val="0"/>
              <w:jc w:val="center"/>
              <w:rPr>
                <w:rFonts w:ascii="Calibri" w:hAnsi="Calibri" w:cs="Arial"/>
                <w:bCs/>
                <w:szCs w:val="22"/>
              </w:rPr>
            </w:pPr>
            <w:r>
              <w:rPr>
                <w:rFonts w:ascii="Calibri" w:hAnsi="Calibri" w:cs="Arial"/>
                <w:bCs/>
                <w:szCs w:val="22"/>
              </w:rPr>
              <w:t>Jul</w:t>
            </w:r>
            <w:r w:rsidRPr="00C613B1">
              <w:rPr>
                <w:rFonts w:ascii="Calibri" w:hAnsi="Calibri" w:cs="Arial"/>
                <w:bCs/>
                <w:szCs w:val="22"/>
              </w:rPr>
              <w:t xml:space="preserve"> </w:t>
            </w:r>
            <w:r w:rsidR="00757E13" w:rsidRPr="00C613B1">
              <w:rPr>
                <w:rFonts w:ascii="Calibri" w:hAnsi="Calibri" w:cs="Arial"/>
                <w:bCs/>
                <w:szCs w:val="22"/>
              </w:rPr>
              <w:t>Target Met</w:t>
            </w:r>
          </w:p>
        </w:tc>
      </w:tr>
      <w:tr w:rsidR="00757E13" w:rsidRPr="00C613B1" w:rsidTr="00814A5B">
        <w:trPr>
          <w:trHeight w:val="128"/>
        </w:trPr>
        <w:tc>
          <w:tcPr>
            <w:tcW w:w="1528" w:type="dxa"/>
            <w:tcBorders>
              <w:top w:val="nil"/>
              <w:left w:val="single" w:sz="8" w:space="0" w:color="000000"/>
              <w:bottom w:val="single" w:sz="8" w:space="0" w:color="000000"/>
              <w:right w:val="single" w:sz="4" w:space="0" w:color="auto"/>
            </w:tcBorders>
          </w:tcPr>
          <w:p w:rsidR="00757E13" w:rsidRPr="00C613B1" w:rsidRDefault="00757E13" w:rsidP="00814A5B">
            <w:pPr>
              <w:snapToGrid w:val="0"/>
              <w:jc w:val="both"/>
              <w:rPr>
                <w:rFonts w:ascii="Calibri" w:hAnsi="Calibri" w:cs="Arial"/>
                <w:bCs/>
                <w:szCs w:val="22"/>
              </w:rPr>
            </w:pPr>
            <w:r w:rsidRPr="00C613B1">
              <w:rPr>
                <w:rFonts w:ascii="Calibri" w:hAnsi="Calibri" w:cs="Arial"/>
                <w:bCs/>
                <w:szCs w:val="22"/>
              </w:rPr>
              <w:t>ANA:</w:t>
            </w:r>
          </w:p>
        </w:tc>
        <w:tc>
          <w:tcPr>
            <w:tcW w:w="2158" w:type="dxa"/>
            <w:tcBorders>
              <w:top w:val="single" w:sz="4" w:space="0" w:color="auto"/>
              <w:left w:val="single" w:sz="4" w:space="0" w:color="auto"/>
              <w:bottom w:val="single" w:sz="4" w:space="0" w:color="auto"/>
              <w:right w:val="nil"/>
            </w:tcBorders>
          </w:tcPr>
          <w:p w:rsidR="00757E13" w:rsidRPr="00C613B1" w:rsidRDefault="00757E13" w:rsidP="00814A5B">
            <w:pPr>
              <w:snapToGrid w:val="0"/>
              <w:jc w:val="center"/>
              <w:rPr>
                <w:rFonts w:ascii="Calibri" w:hAnsi="Calibri" w:cs="Arial"/>
                <w:szCs w:val="22"/>
              </w:rPr>
            </w:pPr>
            <w:r w:rsidRPr="00C613B1">
              <w:rPr>
                <w:rFonts w:ascii="Calibri" w:hAnsi="Calibri" w:cs="Arial"/>
                <w:szCs w:val="22"/>
              </w:rPr>
              <w:t>187,630</w:t>
            </w:r>
          </w:p>
        </w:tc>
        <w:tc>
          <w:tcPr>
            <w:tcW w:w="2551" w:type="dxa"/>
            <w:tcBorders>
              <w:top w:val="single" w:sz="4" w:space="0" w:color="auto"/>
              <w:left w:val="single" w:sz="8" w:space="0" w:color="000000"/>
              <w:bottom w:val="single" w:sz="4" w:space="0" w:color="auto"/>
              <w:right w:val="nil"/>
            </w:tcBorders>
          </w:tcPr>
          <w:p w:rsidR="00757E13" w:rsidRPr="00C613B1" w:rsidRDefault="00757E13" w:rsidP="00814A5B">
            <w:pPr>
              <w:snapToGrid w:val="0"/>
              <w:jc w:val="center"/>
              <w:rPr>
                <w:rFonts w:ascii="Calibri" w:hAnsi="Calibri" w:cs="Arial"/>
                <w:szCs w:val="22"/>
              </w:rPr>
            </w:pPr>
            <w:r w:rsidRPr="00C613B1">
              <w:rPr>
                <w:rFonts w:ascii="Calibri" w:hAnsi="Calibri" w:cs="Arial"/>
                <w:szCs w:val="22"/>
              </w:rPr>
              <w:t>173</w:t>
            </w:r>
            <w:r w:rsidR="00764929">
              <w:rPr>
                <w:rFonts w:ascii="Calibri" w:hAnsi="Calibri" w:cs="Arial"/>
                <w:szCs w:val="22"/>
              </w:rPr>
              <w:t>,</w:t>
            </w:r>
            <w:r w:rsidRPr="00C613B1">
              <w:rPr>
                <w:rFonts w:ascii="Calibri" w:hAnsi="Calibri" w:cs="Arial"/>
                <w:szCs w:val="22"/>
              </w:rPr>
              <w:t>524</w:t>
            </w:r>
          </w:p>
        </w:tc>
        <w:tc>
          <w:tcPr>
            <w:tcW w:w="2835" w:type="dxa"/>
            <w:tcBorders>
              <w:top w:val="single" w:sz="4" w:space="0" w:color="auto"/>
              <w:left w:val="single" w:sz="8" w:space="0" w:color="000000"/>
              <w:bottom w:val="single" w:sz="4" w:space="0" w:color="auto"/>
              <w:right w:val="single" w:sz="4" w:space="0" w:color="auto"/>
            </w:tcBorders>
          </w:tcPr>
          <w:p w:rsidR="00757E13" w:rsidRPr="00C613B1" w:rsidRDefault="00757E13" w:rsidP="00814A5B">
            <w:pPr>
              <w:snapToGrid w:val="0"/>
              <w:jc w:val="center"/>
              <w:rPr>
                <w:rFonts w:ascii="Calibri" w:hAnsi="Calibri" w:cs="Arial"/>
                <w:szCs w:val="22"/>
              </w:rPr>
            </w:pPr>
            <w:r w:rsidRPr="00C613B1">
              <w:rPr>
                <w:rFonts w:ascii="Calibri" w:hAnsi="Calibri" w:cs="Arial"/>
                <w:szCs w:val="22"/>
              </w:rPr>
              <w:t>NO</w:t>
            </w:r>
          </w:p>
        </w:tc>
      </w:tr>
      <w:tr w:rsidR="00757E13" w:rsidRPr="00C613B1" w:rsidTr="00814A5B">
        <w:trPr>
          <w:trHeight w:val="127"/>
        </w:trPr>
        <w:tc>
          <w:tcPr>
            <w:tcW w:w="1528" w:type="dxa"/>
            <w:tcBorders>
              <w:top w:val="nil"/>
              <w:left w:val="single" w:sz="8" w:space="0" w:color="000000"/>
              <w:bottom w:val="single" w:sz="8" w:space="0" w:color="000000"/>
              <w:right w:val="nil"/>
            </w:tcBorders>
          </w:tcPr>
          <w:p w:rsidR="00757E13" w:rsidRPr="00C613B1" w:rsidRDefault="00757E13" w:rsidP="00814A5B">
            <w:pPr>
              <w:snapToGrid w:val="0"/>
              <w:jc w:val="both"/>
              <w:rPr>
                <w:rFonts w:ascii="Calibri" w:hAnsi="Calibri" w:cs="Arial"/>
                <w:bCs/>
                <w:szCs w:val="22"/>
              </w:rPr>
            </w:pPr>
            <w:r w:rsidRPr="00C613B1">
              <w:rPr>
                <w:rFonts w:ascii="Calibri" w:hAnsi="Calibri" w:cs="Arial"/>
                <w:bCs/>
                <w:szCs w:val="22"/>
              </w:rPr>
              <w:t>AAF:</w:t>
            </w:r>
          </w:p>
        </w:tc>
        <w:tc>
          <w:tcPr>
            <w:tcW w:w="2158" w:type="dxa"/>
            <w:tcBorders>
              <w:top w:val="single" w:sz="4" w:space="0" w:color="auto"/>
              <w:left w:val="single" w:sz="8" w:space="0" w:color="000000"/>
              <w:bottom w:val="single" w:sz="8" w:space="0" w:color="000000"/>
              <w:right w:val="nil"/>
            </w:tcBorders>
          </w:tcPr>
          <w:p w:rsidR="00757E13" w:rsidRPr="00C613B1" w:rsidRDefault="00757E13" w:rsidP="00814A5B">
            <w:pPr>
              <w:snapToGrid w:val="0"/>
              <w:jc w:val="center"/>
              <w:rPr>
                <w:rFonts w:ascii="Calibri" w:hAnsi="Calibri" w:cs="Arial"/>
                <w:szCs w:val="22"/>
              </w:rPr>
            </w:pPr>
            <w:r w:rsidRPr="00C613B1">
              <w:rPr>
                <w:rFonts w:ascii="Calibri" w:hAnsi="Calibri" w:cs="Arial"/>
                <w:szCs w:val="22"/>
              </w:rPr>
              <w:t>6766</w:t>
            </w:r>
          </w:p>
        </w:tc>
        <w:tc>
          <w:tcPr>
            <w:tcW w:w="2551" w:type="dxa"/>
            <w:tcBorders>
              <w:top w:val="single" w:sz="4" w:space="0" w:color="auto"/>
              <w:left w:val="single" w:sz="8" w:space="0" w:color="000000"/>
              <w:bottom w:val="single" w:sz="8" w:space="0" w:color="000000"/>
              <w:right w:val="nil"/>
            </w:tcBorders>
          </w:tcPr>
          <w:p w:rsidR="00757E13" w:rsidRPr="00C613B1" w:rsidRDefault="00757E13" w:rsidP="00814A5B">
            <w:pPr>
              <w:snapToGrid w:val="0"/>
              <w:jc w:val="center"/>
              <w:rPr>
                <w:rFonts w:ascii="Calibri" w:hAnsi="Calibri" w:cs="Arial"/>
                <w:szCs w:val="22"/>
              </w:rPr>
            </w:pPr>
            <w:r w:rsidRPr="00C613B1">
              <w:rPr>
                <w:rFonts w:ascii="Calibri" w:hAnsi="Calibri" w:cs="Arial"/>
                <w:bCs/>
                <w:szCs w:val="22"/>
              </w:rPr>
              <w:t>6766</w:t>
            </w:r>
          </w:p>
        </w:tc>
        <w:tc>
          <w:tcPr>
            <w:tcW w:w="2835" w:type="dxa"/>
            <w:tcBorders>
              <w:top w:val="single" w:sz="4" w:space="0" w:color="auto"/>
              <w:left w:val="single" w:sz="8" w:space="0" w:color="000000"/>
              <w:bottom w:val="single" w:sz="8" w:space="0" w:color="000000"/>
              <w:right w:val="single" w:sz="8" w:space="0" w:color="000000"/>
            </w:tcBorders>
          </w:tcPr>
          <w:p w:rsidR="00757E13" w:rsidRPr="00C613B1" w:rsidRDefault="00757E13" w:rsidP="00814A5B">
            <w:pPr>
              <w:snapToGrid w:val="0"/>
              <w:jc w:val="center"/>
              <w:rPr>
                <w:rFonts w:ascii="Calibri" w:hAnsi="Calibri" w:cs="Arial"/>
                <w:szCs w:val="22"/>
              </w:rPr>
            </w:pPr>
            <w:r w:rsidRPr="00C613B1">
              <w:rPr>
                <w:rFonts w:ascii="Calibri" w:hAnsi="Calibri" w:cs="Arial"/>
                <w:szCs w:val="22"/>
              </w:rPr>
              <w:t>YES</w:t>
            </w:r>
          </w:p>
        </w:tc>
      </w:tr>
      <w:tr w:rsidR="00757E13" w:rsidRPr="00C613B1" w:rsidTr="00814A5B">
        <w:tc>
          <w:tcPr>
            <w:tcW w:w="1528" w:type="dxa"/>
            <w:tcBorders>
              <w:top w:val="nil"/>
              <w:left w:val="single" w:sz="8" w:space="0" w:color="000000"/>
              <w:bottom w:val="single" w:sz="8" w:space="0" w:color="000000"/>
              <w:right w:val="nil"/>
            </w:tcBorders>
          </w:tcPr>
          <w:p w:rsidR="00757E13" w:rsidRPr="00C613B1" w:rsidRDefault="00757E13" w:rsidP="00814A5B">
            <w:pPr>
              <w:snapToGrid w:val="0"/>
              <w:jc w:val="both"/>
              <w:rPr>
                <w:rFonts w:ascii="Calibri" w:hAnsi="Calibri" w:cs="Arial"/>
                <w:bCs/>
                <w:szCs w:val="22"/>
              </w:rPr>
            </w:pPr>
            <w:r w:rsidRPr="00C613B1">
              <w:rPr>
                <w:rFonts w:ascii="Calibri" w:hAnsi="Calibri" w:cs="Arial"/>
                <w:bCs/>
                <w:szCs w:val="22"/>
              </w:rPr>
              <w:t>ANP:</w:t>
            </w:r>
          </w:p>
        </w:tc>
        <w:tc>
          <w:tcPr>
            <w:tcW w:w="2158" w:type="dxa"/>
            <w:tcBorders>
              <w:top w:val="nil"/>
              <w:left w:val="single" w:sz="8" w:space="0" w:color="000000"/>
              <w:bottom w:val="single" w:sz="8" w:space="0" w:color="000000"/>
              <w:right w:val="nil"/>
            </w:tcBorders>
          </w:tcPr>
          <w:p w:rsidR="00757E13" w:rsidRPr="00C613B1" w:rsidRDefault="00757E13" w:rsidP="00814A5B">
            <w:pPr>
              <w:snapToGrid w:val="0"/>
              <w:jc w:val="center"/>
              <w:rPr>
                <w:rFonts w:ascii="Calibri" w:hAnsi="Calibri" w:cs="Arial"/>
                <w:szCs w:val="22"/>
              </w:rPr>
            </w:pPr>
            <w:r w:rsidRPr="00C613B1">
              <w:rPr>
                <w:rFonts w:ascii="Calibri" w:hAnsi="Calibri" w:cs="Arial"/>
                <w:szCs w:val="22"/>
              </w:rPr>
              <w:t>157,000</w:t>
            </w:r>
          </w:p>
        </w:tc>
        <w:tc>
          <w:tcPr>
            <w:tcW w:w="2551" w:type="dxa"/>
            <w:tcBorders>
              <w:top w:val="nil"/>
              <w:left w:val="single" w:sz="8" w:space="0" w:color="000000"/>
              <w:bottom w:val="single" w:sz="8" w:space="0" w:color="000000"/>
              <w:right w:val="nil"/>
            </w:tcBorders>
          </w:tcPr>
          <w:p w:rsidR="00757E13" w:rsidRPr="00C613B1" w:rsidRDefault="00757E13" w:rsidP="00814A5B">
            <w:pPr>
              <w:snapToGrid w:val="0"/>
              <w:jc w:val="center"/>
              <w:rPr>
                <w:rFonts w:ascii="Calibri" w:hAnsi="Calibri" w:cs="Arial"/>
                <w:szCs w:val="22"/>
              </w:rPr>
            </w:pPr>
            <w:r w:rsidRPr="00C613B1">
              <w:rPr>
                <w:rFonts w:ascii="Calibri" w:hAnsi="Calibri" w:cs="Arial"/>
                <w:szCs w:val="22"/>
              </w:rPr>
              <w:t>150,509</w:t>
            </w:r>
          </w:p>
        </w:tc>
        <w:tc>
          <w:tcPr>
            <w:tcW w:w="2835" w:type="dxa"/>
            <w:tcBorders>
              <w:top w:val="nil"/>
              <w:left w:val="single" w:sz="8" w:space="0" w:color="000000"/>
              <w:bottom w:val="single" w:sz="8" w:space="0" w:color="000000"/>
              <w:right w:val="single" w:sz="8" w:space="0" w:color="000000"/>
            </w:tcBorders>
          </w:tcPr>
          <w:p w:rsidR="00757E13" w:rsidRPr="00C613B1" w:rsidRDefault="00757E13" w:rsidP="00814A5B">
            <w:pPr>
              <w:snapToGrid w:val="0"/>
              <w:jc w:val="center"/>
              <w:rPr>
                <w:rFonts w:ascii="Calibri" w:hAnsi="Calibri" w:cs="Arial"/>
                <w:szCs w:val="22"/>
              </w:rPr>
            </w:pPr>
            <w:r w:rsidRPr="00C613B1">
              <w:rPr>
                <w:rFonts w:ascii="Calibri" w:hAnsi="Calibri" w:cs="Arial"/>
                <w:szCs w:val="22"/>
              </w:rPr>
              <w:t>NO</w:t>
            </w:r>
          </w:p>
        </w:tc>
      </w:tr>
    </w:tbl>
    <w:p w:rsidR="00757E13" w:rsidRPr="00C613B1" w:rsidRDefault="00757E13" w:rsidP="00757E13">
      <w:pPr>
        <w:jc w:val="both"/>
        <w:outlineLvl w:val="0"/>
        <w:rPr>
          <w:rFonts w:ascii="Calibri" w:hAnsi="Calibri"/>
          <w:b/>
          <w:bCs/>
          <w:sz w:val="24"/>
          <w:szCs w:val="24"/>
        </w:rPr>
      </w:pPr>
    </w:p>
    <w:p w:rsidR="00757E13" w:rsidRPr="00C613B1" w:rsidRDefault="00757E13" w:rsidP="00757E13">
      <w:pPr>
        <w:jc w:val="both"/>
        <w:outlineLvl w:val="0"/>
        <w:rPr>
          <w:rFonts w:ascii="Calibri" w:hAnsi="Calibri"/>
          <w:b/>
          <w:bCs/>
          <w:sz w:val="24"/>
          <w:szCs w:val="24"/>
        </w:rPr>
      </w:pPr>
      <w:r w:rsidRPr="00C613B1">
        <w:rPr>
          <w:rFonts w:ascii="Calibri" w:hAnsi="Calibri"/>
          <w:b/>
          <w:bCs/>
          <w:sz w:val="24"/>
          <w:szCs w:val="24"/>
        </w:rPr>
        <w:t>Table Three:  ANSF Attrition Rates June 2014</w:t>
      </w:r>
      <w:r w:rsidRPr="00C613B1">
        <w:rPr>
          <w:rStyle w:val="FootnoteReference"/>
          <w:rFonts w:ascii="Calibri" w:hAnsi="Calibri"/>
          <w:b/>
          <w:bCs/>
          <w:sz w:val="24"/>
          <w:szCs w:val="24"/>
        </w:rPr>
        <w:footnoteReference w:id="1"/>
      </w:r>
      <w:r w:rsidRPr="00C613B1">
        <w:rPr>
          <w:rFonts w:ascii="Calibri" w:hAnsi="Calibri"/>
          <w:b/>
          <w:bCs/>
          <w:sz w:val="24"/>
          <w:szCs w:val="24"/>
        </w:rPr>
        <w:t xml:space="preserve">  </w:t>
      </w:r>
    </w:p>
    <w:p w:rsidR="00757E13" w:rsidRPr="00C613B1" w:rsidRDefault="00757E13" w:rsidP="00757E13">
      <w:pPr>
        <w:jc w:val="both"/>
        <w:rPr>
          <w:rFonts w:ascii="Calibri" w:hAnsi="Calibri"/>
          <w:bCs/>
          <w:sz w:val="24"/>
          <w:szCs w:val="24"/>
        </w:rPr>
      </w:pPr>
    </w:p>
    <w:tbl>
      <w:tblPr>
        <w:tblW w:w="0" w:type="auto"/>
        <w:tblInd w:w="10" w:type="dxa"/>
        <w:tblCellMar>
          <w:left w:w="0" w:type="dxa"/>
          <w:right w:w="0" w:type="dxa"/>
        </w:tblCellMar>
        <w:tblLook w:val="00A0" w:firstRow="1" w:lastRow="0" w:firstColumn="1" w:lastColumn="0" w:noHBand="0" w:noVBand="0"/>
      </w:tblPr>
      <w:tblGrid>
        <w:gridCol w:w="1761"/>
        <w:gridCol w:w="2465"/>
        <w:gridCol w:w="2523"/>
        <w:gridCol w:w="2287"/>
      </w:tblGrid>
      <w:tr w:rsidR="00757E13" w:rsidRPr="00C613B1" w:rsidTr="00814A5B">
        <w:tc>
          <w:tcPr>
            <w:tcW w:w="1761" w:type="dxa"/>
            <w:tcBorders>
              <w:top w:val="single" w:sz="8" w:space="0" w:color="000000"/>
              <w:left w:val="single" w:sz="8" w:space="0" w:color="000000"/>
              <w:bottom w:val="single" w:sz="8" w:space="0" w:color="000000"/>
              <w:right w:val="nil"/>
            </w:tcBorders>
          </w:tcPr>
          <w:p w:rsidR="00757E13" w:rsidRPr="00C613B1" w:rsidRDefault="00757E13" w:rsidP="00814A5B">
            <w:pPr>
              <w:snapToGrid w:val="0"/>
              <w:jc w:val="both"/>
              <w:rPr>
                <w:rFonts w:ascii="Calibri" w:hAnsi="Calibri"/>
                <w:bCs/>
                <w:sz w:val="24"/>
                <w:szCs w:val="24"/>
              </w:rPr>
            </w:pPr>
          </w:p>
        </w:tc>
        <w:tc>
          <w:tcPr>
            <w:tcW w:w="2465" w:type="dxa"/>
            <w:tcBorders>
              <w:top w:val="single" w:sz="8" w:space="0" w:color="000000"/>
              <w:left w:val="single" w:sz="8" w:space="0" w:color="000000"/>
              <w:bottom w:val="single" w:sz="8" w:space="0" w:color="000000"/>
              <w:right w:val="nil"/>
            </w:tcBorders>
          </w:tcPr>
          <w:p w:rsidR="00757E13" w:rsidRPr="00C613B1" w:rsidRDefault="00757E13" w:rsidP="00814A5B">
            <w:pPr>
              <w:snapToGrid w:val="0"/>
              <w:jc w:val="center"/>
              <w:rPr>
                <w:rFonts w:ascii="Calibri" w:hAnsi="Calibri"/>
                <w:bCs/>
                <w:sz w:val="24"/>
                <w:szCs w:val="24"/>
              </w:rPr>
            </w:pPr>
            <w:r w:rsidRPr="00C613B1">
              <w:rPr>
                <w:rFonts w:ascii="Calibri" w:hAnsi="Calibri"/>
                <w:bCs/>
                <w:sz w:val="24"/>
                <w:szCs w:val="24"/>
              </w:rPr>
              <w:t>Target Monthly Attrition</w:t>
            </w:r>
          </w:p>
        </w:tc>
        <w:tc>
          <w:tcPr>
            <w:tcW w:w="2523" w:type="dxa"/>
            <w:tcBorders>
              <w:top w:val="single" w:sz="8" w:space="0" w:color="000000"/>
              <w:left w:val="single" w:sz="8" w:space="0" w:color="000000"/>
              <w:bottom w:val="single" w:sz="8" w:space="0" w:color="000000"/>
              <w:right w:val="nil"/>
            </w:tcBorders>
          </w:tcPr>
          <w:p w:rsidR="00757E13" w:rsidRPr="00C613B1" w:rsidRDefault="00757E13" w:rsidP="00814A5B">
            <w:pPr>
              <w:snapToGrid w:val="0"/>
              <w:jc w:val="center"/>
              <w:rPr>
                <w:rFonts w:ascii="Calibri" w:hAnsi="Calibri"/>
                <w:bCs/>
                <w:sz w:val="24"/>
                <w:szCs w:val="24"/>
              </w:rPr>
            </w:pPr>
            <w:r w:rsidRPr="00C613B1">
              <w:rPr>
                <w:rFonts w:ascii="Calibri" w:hAnsi="Calibri"/>
                <w:bCs/>
                <w:sz w:val="24"/>
                <w:szCs w:val="24"/>
              </w:rPr>
              <w:t>Actual Monthly Attrition</w:t>
            </w:r>
          </w:p>
          <w:p w:rsidR="00757E13" w:rsidRPr="00C613B1" w:rsidRDefault="00757E13" w:rsidP="00814A5B">
            <w:pPr>
              <w:jc w:val="center"/>
              <w:rPr>
                <w:rFonts w:ascii="Calibri" w:hAnsi="Calibri"/>
                <w:bCs/>
                <w:sz w:val="24"/>
                <w:szCs w:val="24"/>
              </w:rPr>
            </w:pPr>
          </w:p>
        </w:tc>
        <w:tc>
          <w:tcPr>
            <w:tcW w:w="2287" w:type="dxa"/>
            <w:tcBorders>
              <w:top w:val="single" w:sz="8" w:space="0" w:color="000000"/>
              <w:left w:val="single" w:sz="8" w:space="0" w:color="000000"/>
              <w:bottom w:val="single" w:sz="8" w:space="0" w:color="000000"/>
              <w:right w:val="single" w:sz="8" w:space="0" w:color="000000"/>
            </w:tcBorders>
          </w:tcPr>
          <w:p w:rsidR="00757E13" w:rsidRPr="00C613B1" w:rsidRDefault="00757E13" w:rsidP="00814A5B">
            <w:pPr>
              <w:snapToGrid w:val="0"/>
              <w:jc w:val="center"/>
              <w:rPr>
                <w:rFonts w:ascii="Calibri" w:hAnsi="Calibri"/>
                <w:bCs/>
                <w:sz w:val="24"/>
                <w:szCs w:val="24"/>
              </w:rPr>
            </w:pPr>
            <w:r w:rsidRPr="00C613B1">
              <w:rPr>
                <w:rFonts w:ascii="Calibri" w:hAnsi="Calibri"/>
                <w:bCs/>
                <w:sz w:val="24"/>
                <w:szCs w:val="24"/>
              </w:rPr>
              <w:t>Jun Target Met</w:t>
            </w:r>
          </w:p>
        </w:tc>
      </w:tr>
      <w:tr w:rsidR="00757E13" w:rsidRPr="00C613B1" w:rsidTr="00814A5B">
        <w:trPr>
          <w:trHeight w:val="128"/>
        </w:trPr>
        <w:tc>
          <w:tcPr>
            <w:tcW w:w="1761" w:type="dxa"/>
            <w:tcBorders>
              <w:top w:val="nil"/>
              <w:left w:val="single" w:sz="8" w:space="0" w:color="000000"/>
              <w:bottom w:val="single" w:sz="8" w:space="0" w:color="000000"/>
              <w:right w:val="nil"/>
            </w:tcBorders>
          </w:tcPr>
          <w:p w:rsidR="00757E13" w:rsidRPr="00C613B1" w:rsidRDefault="00757E13" w:rsidP="00814A5B">
            <w:pPr>
              <w:snapToGrid w:val="0"/>
              <w:jc w:val="both"/>
              <w:rPr>
                <w:rFonts w:ascii="Calibri" w:hAnsi="Calibri"/>
                <w:bCs/>
                <w:sz w:val="24"/>
                <w:szCs w:val="24"/>
              </w:rPr>
            </w:pPr>
            <w:r w:rsidRPr="00C613B1">
              <w:rPr>
                <w:rFonts w:ascii="Calibri" w:hAnsi="Calibri"/>
                <w:bCs/>
                <w:sz w:val="24"/>
                <w:szCs w:val="24"/>
              </w:rPr>
              <w:t>ANA:</w:t>
            </w:r>
          </w:p>
        </w:tc>
        <w:tc>
          <w:tcPr>
            <w:tcW w:w="2465" w:type="dxa"/>
            <w:tcBorders>
              <w:top w:val="single" w:sz="8" w:space="0" w:color="000000"/>
              <w:left w:val="single" w:sz="8" w:space="0" w:color="000000"/>
              <w:bottom w:val="single" w:sz="4" w:space="0" w:color="auto"/>
              <w:right w:val="single" w:sz="4" w:space="0" w:color="auto"/>
            </w:tcBorders>
          </w:tcPr>
          <w:p w:rsidR="00757E13" w:rsidRPr="00C613B1" w:rsidRDefault="00757E13" w:rsidP="00814A5B">
            <w:pPr>
              <w:snapToGrid w:val="0"/>
              <w:jc w:val="center"/>
              <w:rPr>
                <w:rFonts w:ascii="Calibri" w:hAnsi="Calibri"/>
                <w:sz w:val="24"/>
                <w:szCs w:val="24"/>
              </w:rPr>
            </w:pPr>
            <w:r>
              <w:rPr>
                <w:rFonts w:ascii="Calibri" w:hAnsi="Calibri" w:cs="Arial"/>
                <w:szCs w:val="22"/>
              </w:rPr>
              <w:t>1.4%</w:t>
            </w:r>
          </w:p>
        </w:tc>
        <w:tc>
          <w:tcPr>
            <w:tcW w:w="2523" w:type="dxa"/>
            <w:tcBorders>
              <w:top w:val="single" w:sz="8" w:space="0" w:color="000000"/>
              <w:left w:val="single" w:sz="4" w:space="0" w:color="auto"/>
              <w:bottom w:val="single" w:sz="4" w:space="0" w:color="auto"/>
              <w:right w:val="single" w:sz="4" w:space="0" w:color="auto"/>
            </w:tcBorders>
          </w:tcPr>
          <w:p w:rsidR="00757E13" w:rsidRPr="00C613B1" w:rsidRDefault="00757E13" w:rsidP="00814A5B">
            <w:pPr>
              <w:snapToGrid w:val="0"/>
              <w:jc w:val="center"/>
              <w:rPr>
                <w:rFonts w:ascii="Calibri" w:hAnsi="Calibri"/>
                <w:sz w:val="24"/>
                <w:szCs w:val="24"/>
              </w:rPr>
            </w:pPr>
            <w:r>
              <w:rPr>
                <w:rFonts w:ascii="Calibri" w:hAnsi="Calibri"/>
                <w:sz w:val="24"/>
                <w:szCs w:val="24"/>
              </w:rPr>
              <w:t>2.0%</w:t>
            </w:r>
          </w:p>
        </w:tc>
        <w:tc>
          <w:tcPr>
            <w:tcW w:w="2287" w:type="dxa"/>
            <w:tcBorders>
              <w:top w:val="single" w:sz="8" w:space="0" w:color="000000"/>
              <w:left w:val="single" w:sz="4" w:space="0" w:color="auto"/>
              <w:bottom w:val="single" w:sz="4" w:space="0" w:color="auto"/>
              <w:right w:val="single" w:sz="8" w:space="0" w:color="000000"/>
            </w:tcBorders>
          </w:tcPr>
          <w:p w:rsidR="00757E13" w:rsidRPr="00C613B1" w:rsidRDefault="00757E13" w:rsidP="00814A5B">
            <w:pPr>
              <w:snapToGrid w:val="0"/>
              <w:jc w:val="center"/>
              <w:rPr>
                <w:rFonts w:ascii="Calibri" w:hAnsi="Calibri"/>
                <w:sz w:val="24"/>
                <w:szCs w:val="24"/>
              </w:rPr>
            </w:pPr>
            <w:r>
              <w:rPr>
                <w:rFonts w:ascii="Calibri" w:hAnsi="Calibri"/>
                <w:sz w:val="24"/>
                <w:szCs w:val="24"/>
              </w:rPr>
              <w:t>NO</w:t>
            </w:r>
          </w:p>
        </w:tc>
      </w:tr>
      <w:tr w:rsidR="00757E13" w:rsidRPr="00C613B1" w:rsidTr="00814A5B">
        <w:trPr>
          <w:trHeight w:val="127"/>
        </w:trPr>
        <w:tc>
          <w:tcPr>
            <w:tcW w:w="1761" w:type="dxa"/>
            <w:tcBorders>
              <w:top w:val="nil"/>
              <w:left w:val="single" w:sz="8" w:space="0" w:color="000000"/>
              <w:bottom w:val="single" w:sz="8" w:space="0" w:color="000000"/>
              <w:right w:val="nil"/>
            </w:tcBorders>
          </w:tcPr>
          <w:p w:rsidR="00757E13" w:rsidRPr="00C613B1" w:rsidRDefault="00757E13" w:rsidP="00814A5B">
            <w:pPr>
              <w:snapToGrid w:val="0"/>
              <w:jc w:val="both"/>
              <w:rPr>
                <w:rFonts w:ascii="Calibri" w:hAnsi="Calibri"/>
                <w:bCs/>
                <w:sz w:val="24"/>
                <w:szCs w:val="24"/>
              </w:rPr>
            </w:pPr>
            <w:r w:rsidRPr="00C613B1">
              <w:rPr>
                <w:rFonts w:ascii="Calibri" w:hAnsi="Calibri"/>
                <w:bCs/>
                <w:sz w:val="24"/>
                <w:szCs w:val="24"/>
              </w:rPr>
              <w:t>AAF:</w:t>
            </w:r>
          </w:p>
        </w:tc>
        <w:tc>
          <w:tcPr>
            <w:tcW w:w="2465" w:type="dxa"/>
            <w:tcBorders>
              <w:top w:val="single" w:sz="4" w:space="0" w:color="auto"/>
              <w:left w:val="single" w:sz="8" w:space="0" w:color="000000"/>
              <w:bottom w:val="single" w:sz="8" w:space="0" w:color="000000"/>
              <w:right w:val="single" w:sz="4" w:space="0" w:color="auto"/>
            </w:tcBorders>
          </w:tcPr>
          <w:p w:rsidR="00757E13" w:rsidRPr="00C613B1" w:rsidRDefault="00757E13" w:rsidP="00814A5B">
            <w:pPr>
              <w:snapToGrid w:val="0"/>
              <w:jc w:val="center"/>
              <w:rPr>
                <w:rFonts w:ascii="Calibri" w:hAnsi="Calibri"/>
                <w:sz w:val="24"/>
                <w:szCs w:val="24"/>
              </w:rPr>
            </w:pPr>
            <w:r>
              <w:rPr>
                <w:rFonts w:ascii="Calibri" w:hAnsi="Calibri" w:cs="Arial"/>
                <w:szCs w:val="22"/>
              </w:rPr>
              <w:t>1.4%</w:t>
            </w:r>
          </w:p>
        </w:tc>
        <w:tc>
          <w:tcPr>
            <w:tcW w:w="2523" w:type="dxa"/>
            <w:tcBorders>
              <w:top w:val="single" w:sz="4" w:space="0" w:color="auto"/>
              <w:left w:val="single" w:sz="4" w:space="0" w:color="auto"/>
              <w:bottom w:val="single" w:sz="8" w:space="0" w:color="000000"/>
              <w:right w:val="single" w:sz="4" w:space="0" w:color="auto"/>
            </w:tcBorders>
          </w:tcPr>
          <w:p w:rsidR="00757E13" w:rsidRPr="00C613B1" w:rsidRDefault="00757E13" w:rsidP="00814A5B">
            <w:pPr>
              <w:snapToGrid w:val="0"/>
              <w:jc w:val="center"/>
              <w:rPr>
                <w:rFonts w:ascii="Calibri" w:hAnsi="Calibri"/>
                <w:sz w:val="24"/>
                <w:szCs w:val="24"/>
              </w:rPr>
            </w:pPr>
            <w:r>
              <w:rPr>
                <w:rFonts w:ascii="Calibri" w:hAnsi="Calibri"/>
                <w:sz w:val="24"/>
                <w:szCs w:val="24"/>
              </w:rPr>
              <w:t>0.6%</w:t>
            </w:r>
          </w:p>
        </w:tc>
        <w:tc>
          <w:tcPr>
            <w:tcW w:w="2287" w:type="dxa"/>
            <w:tcBorders>
              <w:top w:val="single" w:sz="4" w:space="0" w:color="auto"/>
              <w:left w:val="single" w:sz="4" w:space="0" w:color="auto"/>
              <w:bottom w:val="single" w:sz="8" w:space="0" w:color="000000"/>
              <w:right w:val="single" w:sz="8" w:space="0" w:color="000000"/>
            </w:tcBorders>
          </w:tcPr>
          <w:p w:rsidR="00757E13" w:rsidRPr="00C613B1" w:rsidRDefault="00757E13" w:rsidP="00814A5B">
            <w:pPr>
              <w:snapToGrid w:val="0"/>
              <w:jc w:val="center"/>
              <w:rPr>
                <w:rFonts w:ascii="Calibri" w:hAnsi="Calibri"/>
                <w:sz w:val="24"/>
                <w:szCs w:val="24"/>
              </w:rPr>
            </w:pPr>
            <w:r>
              <w:rPr>
                <w:rFonts w:ascii="Calibri" w:hAnsi="Calibri"/>
                <w:sz w:val="24"/>
                <w:szCs w:val="24"/>
              </w:rPr>
              <w:t>YES</w:t>
            </w:r>
          </w:p>
        </w:tc>
      </w:tr>
      <w:tr w:rsidR="00757E13" w:rsidRPr="00C613B1" w:rsidTr="00814A5B">
        <w:tc>
          <w:tcPr>
            <w:tcW w:w="1761" w:type="dxa"/>
            <w:tcBorders>
              <w:top w:val="nil"/>
              <w:left w:val="single" w:sz="8" w:space="0" w:color="000000"/>
              <w:bottom w:val="single" w:sz="8" w:space="0" w:color="000000"/>
              <w:right w:val="nil"/>
            </w:tcBorders>
          </w:tcPr>
          <w:p w:rsidR="00757E13" w:rsidRPr="00C613B1" w:rsidRDefault="00757E13" w:rsidP="00814A5B">
            <w:pPr>
              <w:snapToGrid w:val="0"/>
              <w:jc w:val="both"/>
              <w:rPr>
                <w:rFonts w:ascii="Calibri" w:hAnsi="Calibri"/>
                <w:bCs/>
                <w:sz w:val="24"/>
                <w:szCs w:val="24"/>
              </w:rPr>
            </w:pPr>
            <w:r w:rsidRPr="00C613B1">
              <w:rPr>
                <w:rFonts w:ascii="Calibri" w:hAnsi="Calibri"/>
                <w:bCs/>
                <w:sz w:val="24"/>
                <w:szCs w:val="24"/>
              </w:rPr>
              <w:t>ANP:</w:t>
            </w:r>
          </w:p>
        </w:tc>
        <w:tc>
          <w:tcPr>
            <w:tcW w:w="2465" w:type="dxa"/>
            <w:tcBorders>
              <w:top w:val="nil"/>
              <w:left w:val="single" w:sz="8" w:space="0" w:color="000000"/>
              <w:bottom w:val="single" w:sz="8" w:space="0" w:color="000000"/>
              <w:right w:val="nil"/>
            </w:tcBorders>
          </w:tcPr>
          <w:p w:rsidR="00757E13" w:rsidRPr="00C613B1" w:rsidRDefault="00757E13" w:rsidP="00814A5B">
            <w:pPr>
              <w:snapToGrid w:val="0"/>
              <w:jc w:val="center"/>
              <w:rPr>
                <w:rFonts w:ascii="Calibri" w:hAnsi="Calibri"/>
                <w:sz w:val="24"/>
                <w:szCs w:val="24"/>
              </w:rPr>
            </w:pPr>
            <w:r>
              <w:rPr>
                <w:rFonts w:ascii="Calibri" w:hAnsi="Calibri" w:cs="Arial"/>
                <w:szCs w:val="22"/>
              </w:rPr>
              <w:t>1.4%</w:t>
            </w:r>
          </w:p>
        </w:tc>
        <w:tc>
          <w:tcPr>
            <w:tcW w:w="2523" w:type="dxa"/>
            <w:tcBorders>
              <w:top w:val="nil"/>
              <w:left w:val="single" w:sz="8" w:space="0" w:color="000000"/>
              <w:bottom w:val="single" w:sz="8" w:space="0" w:color="000000"/>
              <w:right w:val="nil"/>
            </w:tcBorders>
          </w:tcPr>
          <w:p w:rsidR="00757E13" w:rsidRPr="00C613B1" w:rsidRDefault="00757E13" w:rsidP="00814A5B">
            <w:pPr>
              <w:snapToGrid w:val="0"/>
              <w:jc w:val="center"/>
              <w:rPr>
                <w:rFonts w:ascii="Calibri" w:hAnsi="Calibri"/>
                <w:sz w:val="24"/>
                <w:szCs w:val="24"/>
              </w:rPr>
            </w:pPr>
            <w:r>
              <w:rPr>
                <w:rFonts w:ascii="Calibri" w:hAnsi="Calibri"/>
                <w:sz w:val="24"/>
                <w:szCs w:val="24"/>
              </w:rPr>
              <w:t>1.92%</w:t>
            </w:r>
          </w:p>
        </w:tc>
        <w:tc>
          <w:tcPr>
            <w:tcW w:w="2287" w:type="dxa"/>
            <w:tcBorders>
              <w:top w:val="nil"/>
              <w:left w:val="single" w:sz="8" w:space="0" w:color="000000"/>
              <w:bottom w:val="single" w:sz="8" w:space="0" w:color="000000"/>
              <w:right w:val="single" w:sz="8" w:space="0" w:color="000000"/>
            </w:tcBorders>
          </w:tcPr>
          <w:p w:rsidR="00757E13" w:rsidRPr="00C613B1" w:rsidRDefault="00757E13" w:rsidP="00814A5B">
            <w:pPr>
              <w:snapToGrid w:val="0"/>
              <w:jc w:val="center"/>
              <w:rPr>
                <w:rFonts w:ascii="Calibri" w:hAnsi="Calibri"/>
                <w:sz w:val="24"/>
                <w:szCs w:val="24"/>
              </w:rPr>
            </w:pPr>
            <w:r>
              <w:rPr>
                <w:rFonts w:ascii="Calibri" w:hAnsi="Calibri"/>
                <w:sz w:val="24"/>
                <w:szCs w:val="24"/>
              </w:rPr>
              <w:t>NO</w:t>
            </w:r>
          </w:p>
        </w:tc>
      </w:tr>
    </w:tbl>
    <w:p w:rsidR="00757E13" w:rsidRPr="00C613B1" w:rsidRDefault="00757E13" w:rsidP="00757E13">
      <w:pPr>
        <w:jc w:val="both"/>
        <w:outlineLvl w:val="0"/>
        <w:rPr>
          <w:rFonts w:ascii="Calibri" w:hAnsi="Calibri"/>
          <w:b/>
          <w:sz w:val="24"/>
          <w:szCs w:val="24"/>
        </w:rPr>
      </w:pPr>
    </w:p>
    <w:p w:rsidR="00757E13" w:rsidRPr="00C613B1" w:rsidRDefault="00757E13" w:rsidP="00757E13">
      <w:pPr>
        <w:jc w:val="both"/>
        <w:outlineLvl w:val="0"/>
        <w:rPr>
          <w:rFonts w:ascii="Calibri" w:hAnsi="Calibri"/>
          <w:b/>
          <w:bCs/>
          <w:sz w:val="24"/>
          <w:szCs w:val="24"/>
        </w:rPr>
      </w:pPr>
      <w:r w:rsidRPr="00C613B1">
        <w:rPr>
          <w:rFonts w:ascii="Calibri" w:hAnsi="Calibri"/>
          <w:b/>
          <w:bCs/>
          <w:sz w:val="24"/>
          <w:szCs w:val="24"/>
        </w:rPr>
        <w:t>Table Three:  ANSF Attrition Rates July 2014</w:t>
      </w:r>
      <w:r w:rsidRPr="00C613B1">
        <w:rPr>
          <w:rStyle w:val="FootnoteReference"/>
          <w:rFonts w:ascii="Calibri" w:hAnsi="Calibri"/>
          <w:b/>
          <w:bCs/>
          <w:sz w:val="24"/>
          <w:szCs w:val="24"/>
        </w:rPr>
        <w:footnoteReference w:id="2"/>
      </w:r>
      <w:r w:rsidRPr="00C613B1">
        <w:rPr>
          <w:rFonts w:ascii="Calibri" w:hAnsi="Calibri"/>
          <w:b/>
          <w:bCs/>
          <w:sz w:val="24"/>
          <w:szCs w:val="24"/>
        </w:rPr>
        <w:t xml:space="preserve">  </w:t>
      </w:r>
    </w:p>
    <w:p w:rsidR="00757E13" w:rsidRPr="00C613B1" w:rsidRDefault="00757E13" w:rsidP="00757E13">
      <w:pPr>
        <w:jc w:val="both"/>
        <w:outlineLvl w:val="0"/>
        <w:rPr>
          <w:rFonts w:ascii="Calibri" w:hAnsi="Calibri"/>
          <w:b/>
          <w:bCs/>
          <w:sz w:val="24"/>
          <w:szCs w:val="24"/>
        </w:rPr>
      </w:pPr>
    </w:p>
    <w:tbl>
      <w:tblPr>
        <w:tblW w:w="0" w:type="auto"/>
        <w:tblInd w:w="10" w:type="dxa"/>
        <w:tblCellMar>
          <w:left w:w="0" w:type="dxa"/>
          <w:right w:w="0" w:type="dxa"/>
        </w:tblCellMar>
        <w:tblLook w:val="00A0" w:firstRow="1" w:lastRow="0" w:firstColumn="1" w:lastColumn="0" w:noHBand="0" w:noVBand="0"/>
      </w:tblPr>
      <w:tblGrid>
        <w:gridCol w:w="1761"/>
        <w:gridCol w:w="2465"/>
        <w:gridCol w:w="2523"/>
        <w:gridCol w:w="2287"/>
      </w:tblGrid>
      <w:tr w:rsidR="00757E13" w:rsidRPr="00C613B1" w:rsidTr="00814A5B">
        <w:tc>
          <w:tcPr>
            <w:tcW w:w="1761" w:type="dxa"/>
            <w:tcBorders>
              <w:top w:val="single" w:sz="8" w:space="0" w:color="000000"/>
              <w:left w:val="single" w:sz="8" w:space="0" w:color="000000"/>
              <w:bottom w:val="single" w:sz="8" w:space="0" w:color="000000"/>
              <w:right w:val="nil"/>
            </w:tcBorders>
          </w:tcPr>
          <w:p w:rsidR="00757E13" w:rsidRPr="00C613B1" w:rsidRDefault="00757E13" w:rsidP="00814A5B">
            <w:pPr>
              <w:snapToGrid w:val="0"/>
              <w:jc w:val="both"/>
              <w:rPr>
                <w:rFonts w:ascii="Calibri" w:hAnsi="Calibri" w:cs="Arial"/>
                <w:bCs/>
                <w:szCs w:val="22"/>
              </w:rPr>
            </w:pPr>
          </w:p>
        </w:tc>
        <w:tc>
          <w:tcPr>
            <w:tcW w:w="2465" w:type="dxa"/>
            <w:tcBorders>
              <w:top w:val="single" w:sz="8" w:space="0" w:color="000000"/>
              <w:left w:val="single" w:sz="8" w:space="0" w:color="000000"/>
              <w:bottom w:val="single" w:sz="8" w:space="0" w:color="000000"/>
              <w:right w:val="nil"/>
            </w:tcBorders>
          </w:tcPr>
          <w:p w:rsidR="00757E13" w:rsidRPr="00C613B1" w:rsidRDefault="00757E13" w:rsidP="00814A5B">
            <w:pPr>
              <w:snapToGrid w:val="0"/>
              <w:jc w:val="center"/>
              <w:rPr>
                <w:rFonts w:ascii="Calibri" w:hAnsi="Calibri" w:cs="Arial"/>
                <w:bCs/>
                <w:szCs w:val="22"/>
              </w:rPr>
            </w:pPr>
            <w:r w:rsidRPr="00C613B1">
              <w:rPr>
                <w:rFonts w:ascii="Calibri" w:hAnsi="Calibri" w:cs="Arial"/>
                <w:bCs/>
                <w:szCs w:val="22"/>
              </w:rPr>
              <w:t>Target Monthly Attrition</w:t>
            </w:r>
          </w:p>
        </w:tc>
        <w:tc>
          <w:tcPr>
            <w:tcW w:w="2523" w:type="dxa"/>
            <w:tcBorders>
              <w:top w:val="single" w:sz="8" w:space="0" w:color="000000"/>
              <w:left w:val="single" w:sz="8" w:space="0" w:color="000000"/>
              <w:bottom w:val="single" w:sz="8" w:space="0" w:color="000000"/>
              <w:right w:val="nil"/>
            </w:tcBorders>
          </w:tcPr>
          <w:p w:rsidR="00757E13" w:rsidRPr="00C613B1" w:rsidRDefault="00757E13" w:rsidP="00814A5B">
            <w:pPr>
              <w:snapToGrid w:val="0"/>
              <w:jc w:val="center"/>
              <w:rPr>
                <w:rFonts w:ascii="Calibri" w:hAnsi="Calibri" w:cs="Arial"/>
                <w:bCs/>
                <w:szCs w:val="22"/>
              </w:rPr>
            </w:pPr>
            <w:r w:rsidRPr="00C613B1">
              <w:rPr>
                <w:rFonts w:ascii="Calibri" w:hAnsi="Calibri" w:cs="Arial"/>
                <w:bCs/>
                <w:szCs w:val="22"/>
              </w:rPr>
              <w:t>Actual Monthly Attrition</w:t>
            </w:r>
          </w:p>
          <w:p w:rsidR="00757E13" w:rsidRPr="00C613B1" w:rsidRDefault="00757E13" w:rsidP="00814A5B">
            <w:pPr>
              <w:jc w:val="center"/>
              <w:rPr>
                <w:rFonts w:ascii="Calibri" w:hAnsi="Calibri" w:cs="Arial"/>
                <w:bCs/>
                <w:szCs w:val="22"/>
              </w:rPr>
            </w:pPr>
          </w:p>
        </w:tc>
        <w:tc>
          <w:tcPr>
            <w:tcW w:w="2287" w:type="dxa"/>
            <w:tcBorders>
              <w:top w:val="single" w:sz="8" w:space="0" w:color="000000"/>
              <w:left w:val="single" w:sz="8" w:space="0" w:color="000000"/>
              <w:bottom w:val="single" w:sz="8" w:space="0" w:color="000000"/>
              <w:right w:val="single" w:sz="8" w:space="0" w:color="000000"/>
            </w:tcBorders>
          </w:tcPr>
          <w:p w:rsidR="00757E13" w:rsidRPr="00C613B1" w:rsidRDefault="00757E13" w:rsidP="00814A5B">
            <w:pPr>
              <w:snapToGrid w:val="0"/>
              <w:jc w:val="center"/>
              <w:rPr>
                <w:rFonts w:ascii="Calibri" w:hAnsi="Calibri" w:cs="Arial"/>
                <w:bCs/>
                <w:szCs w:val="22"/>
              </w:rPr>
            </w:pPr>
            <w:r w:rsidRPr="00C613B1">
              <w:rPr>
                <w:rFonts w:ascii="Calibri" w:hAnsi="Calibri" w:cs="Arial"/>
                <w:bCs/>
                <w:szCs w:val="22"/>
              </w:rPr>
              <w:t>Ju</w:t>
            </w:r>
            <w:r w:rsidR="00F76323">
              <w:rPr>
                <w:rFonts w:ascii="Calibri" w:hAnsi="Calibri" w:cs="Arial"/>
                <w:bCs/>
                <w:szCs w:val="22"/>
              </w:rPr>
              <w:t>l</w:t>
            </w:r>
            <w:r w:rsidRPr="00C613B1">
              <w:rPr>
                <w:rFonts w:ascii="Calibri" w:hAnsi="Calibri" w:cs="Arial"/>
                <w:bCs/>
                <w:szCs w:val="22"/>
              </w:rPr>
              <w:t xml:space="preserve"> Target Met</w:t>
            </w:r>
          </w:p>
        </w:tc>
      </w:tr>
      <w:tr w:rsidR="00757E13" w:rsidRPr="00C613B1" w:rsidTr="00814A5B">
        <w:trPr>
          <w:trHeight w:val="128"/>
        </w:trPr>
        <w:tc>
          <w:tcPr>
            <w:tcW w:w="1761" w:type="dxa"/>
            <w:tcBorders>
              <w:top w:val="nil"/>
              <w:left w:val="single" w:sz="8" w:space="0" w:color="000000"/>
              <w:bottom w:val="single" w:sz="8" w:space="0" w:color="000000"/>
              <w:right w:val="nil"/>
            </w:tcBorders>
          </w:tcPr>
          <w:p w:rsidR="00757E13" w:rsidRPr="00C613B1" w:rsidRDefault="00757E13" w:rsidP="00814A5B">
            <w:pPr>
              <w:snapToGrid w:val="0"/>
              <w:jc w:val="both"/>
              <w:rPr>
                <w:rFonts w:ascii="Calibri" w:hAnsi="Calibri" w:cs="Arial"/>
                <w:bCs/>
                <w:szCs w:val="22"/>
              </w:rPr>
            </w:pPr>
            <w:r w:rsidRPr="00C613B1">
              <w:rPr>
                <w:rFonts w:ascii="Calibri" w:hAnsi="Calibri" w:cs="Arial"/>
                <w:bCs/>
                <w:szCs w:val="22"/>
              </w:rPr>
              <w:t>ANA:</w:t>
            </w:r>
          </w:p>
        </w:tc>
        <w:tc>
          <w:tcPr>
            <w:tcW w:w="2465" w:type="dxa"/>
            <w:tcBorders>
              <w:top w:val="single" w:sz="8" w:space="0" w:color="000000"/>
              <w:left w:val="single" w:sz="8" w:space="0" w:color="000000"/>
              <w:bottom w:val="single" w:sz="4" w:space="0" w:color="auto"/>
              <w:right w:val="single" w:sz="4" w:space="0" w:color="auto"/>
            </w:tcBorders>
          </w:tcPr>
          <w:p w:rsidR="00757E13" w:rsidRPr="00C613B1" w:rsidRDefault="00757E13" w:rsidP="00814A5B">
            <w:pPr>
              <w:snapToGrid w:val="0"/>
              <w:jc w:val="center"/>
              <w:rPr>
                <w:rFonts w:ascii="Calibri" w:hAnsi="Calibri" w:cs="Arial"/>
                <w:szCs w:val="22"/>
              </w:rPr>
            </w:pPr>
            <w:r>
              <w:rPr>
                <w:rFonts w:ascii="Calibri" w:hAnsi="Calibri" w:cs="Arial"/>
                <w:szCs w:val="22"/>
              </w:rPr>
              <w:t>1.4%</w:t>
            </w:r>
          </w:p>
        </w:tc>
        <w:tc>
          <w:tcPr>
            <w:tcW w:w="2523" w:type="dxa"/>
            <w:tcBorders>
              <w:top w:val="single" w:sz="8" w:space="0" w:color="000000"/>
              <w:left w:val="single" w:sz="4" w:space="0" w:color="auto"/>
              <w:bottom w:val="single" w:sz="4" w:space="0" w:color="auto"/>
              <w:right w:val="single" w:sz="4" w:space="0" w:color="auto"/>
            </w:tcBorders>
          </w:tcPr>
          <w:p w:rsidR="00757E13" w:rsidRPr="00C613B1" w:rsidRDefault="00757E13" w:rsidP="00814A5B">
            <w:pPr>
              <w:snapToGrid w:val="0"/>
              <w:jc w:val="center"/>
              <w:rPr>
                <w:rFonts w:ascii="Calibri" w:hAnsi="Calibri" w:cs="Arial"/>
                <w:szCs w:val="22"/>
              </w:rPr>
            </w:pPr>
            <w:r>
              <w:rPr>
                <w:rFonts w:ascii="Calibri" w:hAnsi="Calibri" w:cs="Arial"/>
                <w:szCs w:val="22"/>
              </w:rPr>
              <w:t>2.2%</w:t>
            </w:r>
          </w:p>
        </w:tc>
        <w:tc>
          <w:tcPr>
            <w:tcW w:w="2287" w:type="dxa"/>
            <w:tcBorders>
              <w:top w:val="single" w:sz="8" w:space="0" w:color="000000"/>
              <w:left w:val="single" w:sz="4" w:space="0" w:color="auto"/>
              <w:bottom w:val="single" w:sz="4" w:space="0" w:color="auto"/>
              <w:right w:val="single" w:sz="8" w:space="0" w:color="000000"/>
            </w:tcBorders>
          </w:tcPr>
          <w:p w:rsidR="00757E13" w:rsidRPr="00C613B1" w:rsidRDefault="00757E13" w:rsidP="00814A5B">
            <w:pPr>
              <w:snapToGrid w:val="0"/>
              <w:jc w:val="center"/>
              <w:rPr>
                <w:rFonts w:ascii="Calibri" w:hAnsi="Calibri" w:cs="Arial"/>
                <w:szCs w:val="22"/>
              </w:rPr>
            </w:pPr>
            <w:r>
              <w:rPr>
                <w:rFonts w:ascii="Calibri" w:hAnsi="Calibri" w:cs="Arial"/>
                <w:szCs w:val="22"/>
              </w:rPr>
              <w:t>NO</w:t>
            </w:r>
          </w:p>
        </w:tc>
      </w:tr>
      <w:tr w:rsidR="00757E13" w:rsidRPr="00C613B1" w:rsidTr="00814A5B">
        <w:trPr>
          <w:trHeight w:val="127"/>
        </w:trPr>
        <w:tc>
          <w:tcPr>
            <w:tcW w:w="1761" w:type="dxa"/>
            <w:tcBorders>
              <w:top w:val="nil"/>
              <w:left w:val="single" w:sz="8" w:space="0" w:color="000000"/>
              <w:bottom w:val="single" w:sz="8" w:space="0" w:color="000000"/>
              <w:right w:val="nil"/>
            </w:tcBorders>
          </w:tcPr>
          <w:p w:rsidR="00757E13" w:rsidRPr="00C613B1" w:rsidRDefault="00757E13" w:rsidP="00814A5B">
            <w:pPr>
              <w:snapToGrid w:val="0"/>
              <w:jc w:val="both"/>
              <w:rPr>
                <w:rFonts w:ascii="Calibri" w:hAnsi="Calibri" w:cs="Arial"/>
                <w:bCs/>
                <w:szCs w:val="22"/>
              </w:rPr>
            </w:pPr>
            <w:r w:rsidRPr="00C613B1">
              <w:rPr>
                <w:rFonts w:ascii="Calibri" w:hAnsi="Calibri" w:cs="Arial"/>
                <w:bCs/>
                <w:szCs w:val="22"/>
              </w:rPr>
              <w:t>AAF:</w:t>
            </w:r>
          </w:p>
        </w:tc>
        <w:tc>
          <w:tcPr>
            <w:tcW w:w="2465" w:type="dxa"/>
            <w:tcBorders>
              <w:top w:val="single" w:sz="4" w:space="0" w:color="auto"/>
              <w:left w:val="single" w:sz="8" w:space="0" w:color="000000"/>
              <w:bottom w:val="single" w:sz="8" w:space="0" w:color="000000"/>
              <w:right w:val="single" w:sz="4" w:space="0" w:color="auto"/>
            </w:tcBorders>
          </w:tcPr>
          <w:p w:rsidR="00757E13" w:rsidRPr="00C613B1" w:rsidRDefault="00757E13" w:rsidP="00814A5B">
            <w:pPr>
              <w:snapToGrid w:val="0"/>
              <w:jc w:val="center"/>
              <w:rPr>
                <w:rFonts w:ascii="Calibri" w:hAnsi="Calibri" w:cs="Arial"/>
                <w:szCs w:val="22"/>
              </w:rPr>
            </w:pPr>
            <w:r>
              <w:rPr>
                <w:rFonts w:ascii="Calibri" w:hAnsi="Calibri" w:cs="Arial"/>
                <w:szCs w:val="22"/>
              </w:rPr>
              <w:t>1.4%</w:t>
            </w:r>
          </w:p>
        </w:tc>
        <w:tc>
          <w:tcPr>
            <w:tcW w:w="2523" w:type="dxa"/>
            <w:tcBorders>
              <w:top w:val="single" w:sz="4" w:space="0" w:color="auto"/>
              <w:left w:val="single" w:sz="4" w:space="0" w:color="auto"/>
              <w:bottom w:val="single" w:sz="8" w:space="0" w:color="000000"/>
              <w:right w:val="single" w:sz="4" w:space="0" w:color="auto"/>
            </w:tcBorders>
          </w:tcPr>
          <w:p w:rsidR="00757E13" w:rsidRPr="00C613B1" w:rsidRDefault="00757E13" w:rsidP="00814A5B">
            <w:pPr>
              <w:snapToGrid w:val="0"/>
              <w:jc w:val="center"/>
              <w:rPr>
                <w:rFonts w:ascii="Calibri" w:hAnsi="Calibri" w:cs="Arial"/>
                <w:szCs w:val="22"/>
              </w:rPr>
            </w:pPr>
            <w:r>
              <w:rPr>
                <w:rFonts w:ascii="Calibri" w:hAnsi="Calibri" w:cs="Arial"/>
                <w:szCs w:val="22"/>
              </w:rPr>
              <w:t>0.9%</w:t>
            </w:r>
          </w:p>
        </w:tc>
        <w:tc>
          <w:tcPr>
            <w:tcW w:w="2287" w:type="dxa"/>
            <w:tcBorders>
              <w:top w:val="single" w:sz="4" w:space="0" w:color="auto"/>
              <w:left w:val="single" w:sz="4" w:space="0" w:color="auto"/>
              <w:bottom w:val="single" w:sz="8" w:space="0" w:color="000000"/>
              <w:right w:val="single" w:sz="8" w:space="0" w:color="000000"/>
            </w:tcBorders>
          </w:tcPr>
          <w:p w:rsidR="00757E13" w:rsidRPr="00C613B1" w:rsidRDefault="00757E13" w:rsidP="00814A5B">
            <w:pPr>
              <w:snapToGrid w:val="0"/>
              <w:jc w:val="center"/>
              <w:rPr>
                <w:rFonts w:ascii="Calibri" w:hAnsi="Calibri" w:cs="Arial"/>
                <w:szCs w:val="22"/>
              </w:rPr>
            </w:pPr>
            <w:r>
              <w:rPr>
                <w:rFonts w:ascii="Calibri" w:hAnsi="Calibri" w:cs="Arial"/>
                <w:szCs w:val="22"/>
              </w:rPr>
              <w:t>YES</w:t>
            </w:r>
          </w:p>
        </w:tc>
      </w:tr>
      <w:tr w:rsidR="00757E13" w:rsidRPr="00C613B1" w:rsidTr="00814A5B">
        <w:tc>
          <w:tcPr>
            <w:tcW w:w="1761" w:type="dxa"/>
            <w:tcBorders>
              <w:top w:val="nil"/>
              <w:left w:val="single" w:sz="8" w:space="0" w:color="000000"/>
              <w:bottom w:val="single" w:sz="8" w:space="0" w:color="000000"/>
              <w:right w:val="nil"/>
            </w:tcBorders>
          </w:tcPr>
          <w:p w:rsidR="00757E13" w:rsidRPr="00C613B1" w:rsidRDefault="00757E13" w:rsidP="00814A5B">
            <w:pPr>
              <w:snapToGrid w:val="0"/>
              <w:jc w:val="both"/>
              <w:rPr>
                <w:rFonts w:ascii="Calibri" w:hAnsi="Calibri" w:cs="Arial"/>
                <w:bCs/>
                <w:szCs w:val="22"/>
              </w:rPr>
            </w:pPr>
            <w:r w:rsidRPr="00C613B1">
              <w:rPr>
                <w:rFonts w:ascii="Calibri" w:hAnsi="Calibri" w:cs="Arial"/>
                <w:bCs/>
                <w:szCs w:val="22"/>
              </w:rPr>
              <w:t>ANP:</w:t>
            </w:r>
          </w:p>
        </w:tc>
        <w:tc>
          <w:tcPr>
            <w:tcW w:w="2465" w:type="dxa"/>
            <w:tcBorders>
              <w:top w:val="nil"/>
              <w:left w:val="single" w:sz="8" w:space="0" w:color="000000"/>
              <w:bottom w:val="single" w:sz="8" w:space="0" w:color="000000"/>
              <w:right w:val="nil"/>
            </w:tcBorders>
          </w:tcPr>
          <w:p w:rsidR="00757E13" w:rsidRPr="00C613B1" w:rsidRDefault="00757E13" w:rsidP="00814A5B">
            <w:pPr>
              <w:snapToGrid w:val="0"/>
              <w:jc w:val="center"/>
              <w:rPr>
                <w:rFonts w:ascii="Calibri" w:hAnsi="Calibri" w:cs="Arial"/>
                <w:szCs w:val="22"/>
              </w:rPr>
            </w:pPr>
            <w:r>
              <w:rPr>
                <w:rFonts w:ascii="Calibri" w:hAnsi="Calibri" w:cs="Arial"/>
                <w:szCs w:val="22"/>
              </w:rPr>
              <w:t>1.4%</w:t>
            </w:r>
          </w:p>
        </w:tc>
        <w:tc>
          <w:tcPr>
            <w:tcW w:w="2523" w:type="dxa"/>
            <w:tcBorders>
              <w:top w:val="nil"/>
              <w:left w:val="single" w:sz="8" w:space="0" w:color="000000"/>
              <w:bottom w:val="single" w:sz="8" w:space="0" w:color="000000"/>
              <w:right w:val="nil"/>
            </w:tcBorders>
          </w:tcPr>
          <w:p w:rsidR="00757E13" w:rsidRPr="00C613B1" w:rsidRDefault="00757E13" w:rsidP="00814A5B">
            <w:pPr>
              <w:snapToGrid w:val="0"/>
              <w:jc w:val="center"/>
              <w:rPr>
                <w:rFonts w:ascii="Calibri" w:hAnsi="Calibri" w:cs="Arial"/>
                <w:szCs w:val="22"/>
              </w:rPr>
            </w:pPr>
            <w:r>
              <w:rPr>
                <w:rFonts w:ascii="Calibri" w:hAnsi="Calibri" w:cs="Arial"/>
                <w:szCs w:val="22"/>
              </w:rPr>
              <w:t>2.35%</w:t>
            </w:r>
          </w:p>
        </w:tc>
        <w:tc>
          <w:tcPr>
            <w:tcW w:w="2287" w:type="dxa"/>
            <w:tcBorders>
              <w:top w:val="nil"/>
              <w:left w:val="single" w:sz="8" w:space="0" w:color="000000"/>
              <w:bottom w:val="single" w:sz="8" w:space="0" w:color="000000"/>
              <w:right w:val="single" w:sz="8" w:space="0" w:color="000000"/>
            </w:tcBorders>
          </w:tcPr>
          <w:p w:rsidR="00757E13" w:rsidRPr="00C613B1" w:rsidRDefault="00757E13" w:rsidP="00814A5B">
            <w:pPr>
              <w:snapToGrid w:val="0"/>
              <w:jc w:val="center"/>
              <w:rPr>
                <w:rFonts w:ascii="Calibri" w:hAnsi="Calibri" w:cs="Arial"/>
                <w:szCs w:val="22"/>
              </w:rPr>
            </w:pPr>
            <w:r>
              <w:rPr>
                <w:rFonts w:ascii="Calibri" w:hAnsi="Calibri" w:cs="Arial"/>
                <w:szCs w:val="22"/>
              </w:rPr>
              <w:t>NO</w:t>
            </w:r>
          </w:p>
        </w:tc>
      </w:tr>
    </w:tbl>
    <w:p w:rsidR="00757E13" w:rsidRPr="00C613B1" w:rsidRDefault="00757E13" w:rsidP="00757E13">
      <w:pPr>
        <w:jc w:val="both"/>
        <w:outlineLvl w:val="0"/>
        <w:rPr>
          <w:rFonts w:ascii="Calibri" w:hAnsi="Calibri"/>
          <w:b/>
          <w:bCs/>
          <w:sz w:val="24"/>
          <w:szCs w:val="24"/>
        </w:rPr>
      </w:pPr>
    </w:p>
    <w:p w:rsidR="00757E13" w:rsidRPr="00C613B1" w:rsidRDefault="00757E13" w:rsidP="00757E13">
      <w:pPr>
        <w:jc w:val="both"/>
        <w:outlineLvl w:val="0"/>
        <w:rPr>
          <w:rFonts w:ascii="Calibri" w:hAnsi="Calibri"/>
          <w:b/>
          <w:sz w:val="24"/>
          <w:szCs w:val="24"/>
        </w:rPr>
      </w:pPr>
    </w:p>
    <w:p w:rsidR="00757E13" w:rsidRPr="00C613B1" w:rsidRDefault="00757E13" w:rsidP="00757E13">
      <w:pPr>
        <w:jc w:val="both"/>
        <w:outlineLvl w:val="0"/>
        <w:rPr>
          <w:rFonts w:ascii="Calibri" w:hAnsi="Calibri"/>
          <w:b/>
          <w:bCs/>
          <w:sz w:val="24"/>
          <w:szCs w:val="24"/>
        </w:rPr>
      </w:pPr>
      <w:r w:rsidRPr="00C613B1">
        <w:rPr>
          <w:rFonts w:ascii="Calibri" w:hAnsi="Calibri"/>
          <w:b/>
          <w:sz w:val="24"/>
          <w:szCs w:val="24"/>
        </w:rPr>
        <w:t>Table Three: International Contributions to ISAF</w:t>
      </w:r>
    </w:p>
    <w:p w:rsidR="00757E13" w:rsidRPr="00C613B1" w:rsidRDefault="00757E13" w:rsidP="00757E13">
      <w:pPr>
        <w:jc w:val="both"/>
        <w:rPr>
          <w:rFonts w:ascii="Calibri" w:hAnsi="Calibri"/>
          <w:sz w:val="24"/>
          <w:szCs w:val="24"/>
        </w:rPr>
      </w:pPr>
    </w:p>
    <w:tbl>
      <w:tblPr>
        <w:tblW w:w="9085" w:type="dxa"/>
        <w:tblInd w:w="108" w:type="dxa"/>
        <w:tblLayout w:type="fixed"/>
        <w:tblLook w:val="0000" w:firstRow="0" w:lastRow="0" w:firstColumn="0" w:lastColumn="0" w:noHBand="0" w:noVBand="0"/>
      </w:tblPr>
      <w:tblGrid>
        <w:gridCol w:w="2921"/>
        <w:gridCol w:w="3414"/>
        <w:gridCol w:w="2750"/>
      </w:tblGrid>
      <w:tr w:rsidR="00757E13" w:rsidRPr="00C613B1" w:rsidTr="00814A5B">
        <w:trPr>
          <w:trHeight w:val="272"/>
        </w:trPr>
        <w:tc>
          <w:tcPr>
            <w:tcW w:w="2921" w:type="dxa"/>
            <w:tcBorders>
              <w:top w:val="single" w:sz="4" w:space="0" w:color="000000"/>
              <w:left w:val="single" w:sz="4" w:space="0" w:color="000000"/>
              <w:bottom w:val="single" w:sz="4" w:space="0" w:color="000000"/>
            </w:tcBorders>
          </w:tcPr>
          <w:p w:rsidR="00757E13" w:rsidRPr="00C613B1" w:rsidRDefault="00757E13" w:rsidP="00814A5B">
            <w:pPr>
              <w:snapToGrid w:val="0"/>
              <w:jc w:val="both"/>
              <w:rPr>
                <w:rFonts w:ascii="Calibri" w:hAnsi="Calibri"/>
                <w:sz w:val="24"/>
                <w:szCs w:val="24"/>
              </w:rPr>
            </w:pPr>
            <w:r w:rsidRPr="00C613B1">
              <w:rPr>
                <w:rFonts w:ascii="Calibri" w:hAnsi="Calibri"/>
                <w:sz w:val="24"/>
                <w:szCs w:val="24"/>
              </w:rPr>
              <w:t>Country</w:t>
            </w:r>
          </w:p>
        </w:tc>
        <w:tc>
          <w:tcPr>
            <w:tcW w:w="3414" w:type="dxa"/>
            <w:tcBorders>
              <w:top w:val="single" w:sz="4" w:space="0" w:color="000000"/>
              <w:left w:val="single" w:sz="4" w:space="0" w:color="000000"/>
              <w:bottom w:val="single" w:sz="4" w:space="0" w:color="000000"/>
            </w:tcBorders>
          </w:tcPr>
          <w:p w:rsidR="00757E13" w:rsidRPr="00C613B1" w:rsidRDefault="00757E13" w:rsidP="00814A5B">
            <w:pPr>
              <w:snapToGrid w:val="0"/>
              <w:jc w:val="both"/>
              <w:rPr>
                <w:rFonts w:ascii="Calibri" w:hAnsi="Calibri"/>
                <w:sz w:val="24"/>
                <w:szCs w:val="24"/>
              </w:rPr>
            </w:pPr>
            <w:r w:rsidRPr="00C613B1">
              <w:rPr>
                <w:rFonts w:ascii="Calibri" w:hAnsi="Calibri"/>
                <w:sz w:val="24"/>
                <w:szCs w:val="24"/>
              </w:rPr>
              <w:t>Contribution</w:t>
            </w:r>
          </w:p>
        </w:tc>
        <w:tc>
          <w:tcPr>
            <w:tcW w:w="2750" w:type="dxa"/>
            <w:tcBorders>
              <w:top w:val="single" w:sz="4" w:space="0" w:color="000000"/>
              <w:left w:val="single" w:sz="4" w:space="0" w:color="000000"/>
              <w:bottom w:val="single" w:sz="4" w:space="0" w:color="000000"/>
              <w:right w:val="single" w:sz="4" w:space="0" w:color="000000"/>
            </w:tcBorders>
          </w:tcPr>
          <w:p w:rsidR="00757E13" w:rsidRPr="00C613B1" w:rsidRDefault="00757E13" w:rsidP="00814A5B">
            <w:pPr>
              <w:snapToGrid w:val="0"/>
              <w:jc w:val="both"/>
              <w:rPr>
                <w:rFonts w:ascii="Calibri" w:hAnsi="Calibri"/>
                <w:sz w:val="24"/>
                <w:szCs w:val="24"/>
              </w:rPr>
            </w:pPr>
            <w:r w:rsidRPr="00C613B1">
              <w:rPr>
                <w:rFonts w:ascii="Calibri" w:hAnsi="Calibri"/>
                <w:sz w:val="24"/>
                <w:szCs w:val="24"/>
              </w:rPr>
              <w:t>% of Total</w:t>
            </w:r>
          </w:p>
        </w:tc>
      </w:tr>
      <w:tr w:rsidR="00757E13" w:rsidRPr="00C613B1" w:rsidTr="00814A5B">
        <w:trPr>
          <w:trHeight w:val="272"/>
        </w:trPr>
        <w:tc>
          <w:tcPr>
            <w:tcW w:w="2921" w:type="dxa"/>
            <w:tcBorders>
              <w:top w:val="single" w:sz="4" w:space="0" w:color="000000"/>
              <w:left w:val="single" w:sz="4" w:space="0" w:color="000000"/>
              <w:bottom w:val="single" w:sz="4" w:space="0" w:color="000000"/>
            </w:tcBorders>
          </w:tcPr>
          <w:p w:rsidR="00757E13" w:rsidRPr="00C613B1" w:rsidRDefault="00757E13" w:rsidP="00814A5B">
            <w:pPr>
              <w:snapToGrid w:val="0"/>
              <w:jc w:val="both"/>
              <w:rPr>
                <w:rFonts w:ascii="Calibri" w:hAnsi="Calibri"/>
                <w:sz w:val="24"/>
                <w:szCs w:val="24"/>
              </w:rPr>
            </w:pPr>
            <w:r w:rsidRPr="00C613B1">
              <w:rPr>
                <w:rFonts w:ascii="Calibri" w:hAnsi="Calibri"/>
                <w:sz w:val="24"/>
                <w:szCs w:val="24"/>
              </w:rPr>
              <w:t>US</w:t>
            </w:r>
          </w:p>
        </w:tc>
        <w:tc>
          <w:tcPr>
            <w:tcW w:w="3414" w:type="dxa"/>
            <w:tcBorders>
              <w:top w:val="single" w:sz="4" w:space="0" w:color="000000"/>
              <w:left w:val="single" w:sz="4" w:space="0" w:color="000000"/>
              <w:bottom w:val="single" w:sz="4" w:space="0" w:color="000000"/>
            </w:tcBorders>
          </w:tcPr>
          <w:p w:rsidR="00757E13" w:rsidRPr="00C613B1" w:rsidRDefault="00757E13" w:rsidP="00814A5B">
            <w:pPr>
              <w:snapToGrid w:val="0"/>
              <w:jc w:val="both"/>
              <w:rPr>
                <w:rFonts w:ascii="Calibri" w:hAnsi="Calibri"/>
                <w:sz w:val="24"/>
                <w:szCs w:val="24"/>
              </w:rPr>
            </w:pPr>
            <w:r w:rsidRPr="00C613B1">
              <w:rPr>
                <w:rFonts w:ascii="Calibri" w:hAnsi="Calibri"/>
                <w:sz w:val="24"/>
                <w:szCs w:val="24"/>
              </w:rPr>
              <w:t>22,750</w:t>
            </w:r>
          </w:p>
        </w:tc>
        <w:tc>
          <w:tcPr>
            <w:tcW w:w="2750" w:type="dxa"/>
            <w:tcBorders>
              <w:top w:val="single" w:sz="4" w:space="0" w:color="000000"/>
              <w:left w:val="single" w:sz="4" w:space="0" w:color="000000"/>
              <w:bottom w:val="single" w:sz="4" w:space="0" w:color="000000"/>
              <w:right w:val="single" w:sz="4" w:space="0" w:color="000000"/>
            </w:tcBorders>
          </w:tcPr>
          <w:p w:rsidR="00757E13" w:rsidRPr="00C613B1" w:rsidRDefault="00757E13" w:rsidP="00814A5B">
            <w:pPr>
              <w:snapToGrid w:val="0"/>
              <w:jc w:val="both"/>
              <w:rPr>
                <w:rFonts w:ascii="Calibri" w:hAnsi="Calibri"/>
                <w:sz w:val="24"/>
                <w:szCs w:val="24"/>
              </w:rPr>
            </w:pPr>
            <w:r w:rsidRPr="00C613B1">
              <w:rPr>
                <w:rFonts w:ascii="Calibri" w:hAnsi="Calibri"/>
                <w:sz w:val="24"/>
                <w:szCs w:val="24"/>
              </w:rPr>
              <w:t>55%</w:t>
            </w:r>
          </w:p>
        </w:tc>
      </w:tr>
      <w:tr w:rsidR="00757E13" w:rsidRPr="00C613B1" w:rsidTr="00814A5B">
        <w:trPr>
          <w:trHeight w:val="272"/>
        </w:trPr>
        <w:tc>
          <w:tcPr>
            <w:tcW w:w="2921" w:type="dxa"/>
            <w:tcBorders>
              <w:top w:val="single" w:sz="4" w:space="0" w:color="000000"/>
              <w:left w:val="single" w:sz="4" w:space="0" w:color="000000"/>
              <w:bottom w:val="single" w:sz="4" w:space="0" w:color="000000"/>
            </w:tcBorders>
          </w:tcPr>
          <w:p w:rsidR="00757E13" w:rsidRPr="00C613B1" w:rsidRDefault="00757E13" w:rsidP="00814A5B">
            <w:pPr>
              <w:snapToGrid w:val="0"/>
              <w:jc w:val="both"/>
              <w:rPr>
                <w:rFonts w:ascii="Calibri" w:hAnsi="Calibri"/>
                <w:sz w:val="24"/>
                <w:szCs w:val="24"/>
              </w:rPr>
            </w:pPr>
            <w:smartTag w:uri="urn:schemas-microsoft-com:office:smarttags" w:element="place">
              <w:smartTag w:uri="urn:schemas-microsoft-com:office:smarttags" w:element="country-region">
                <w:r w:rsidRPr="00C613B1">
                  <w:rPr>
                    <w:rFonts w:ascii="Calibri" w:hAnsi="Calibri"/>
                    <w:sz w:val="24"/>
                    <w:szCs w:val="24"/>
                  </w:rPr>
                  <w:t>UK</w:t>
                </w:r>
              </w:smartTag>
            </w:smartTag>
          </w:p>
        </w:tc>
        <w:tc>
          <w:tcPr>
            <w:tcW w:w="3414" w:type="dxa"/>
            <w:tcBorders>
              <w:top w:val="single" w:sz="4" w:space="0" w:color="000000"/>
              <w:left w:val="single" w:sz="4" w:space="0" w:color="000000"/>
              <w:bottom w:val="single" w:sz="4" w:space="0" w:color="000000"/>
            </w:tcBorders>
          </w:tcPr>
          <w:p w:rsidR="00757E13" w:rsidRPr="00C613B1" w:rsidRDefault="00757E13" w:rsidP="00814A5B">
            <w:pPr>
              <w:snapToGrid w:val="0"/>
              <w:jc w:val="both"/>
              <w:rPr>
                <w:rFonts w:ascii="Calibri" w:hAnsi="Calibri"/>
                <w:sz w:val="24"/>
                <w:szCs w:val="24"/>
              </w:rPr>
            </w:pPr>
            <w:r w:rsidRPr="00C613B1">
              <w:rPr>
                <w:rFonts w:ascii="Calibri" w:hAnsi="Calibri"/>
                <w:sz w:val="24"/>
                <w:szCs w:val="24"/>
              </w:rPr>
              <w:t>4,000</w:t>
            </w:r>
          </w:p>
        </w:tc>
        <w:tc>
          <w:tcPr>
            <w:tcW w:w="2750" w:type="dxa"/>
            <w:tcBorders>
              <w:top w:val="single" w:sz="4" w:space="0" w:color="000000"/>
              <w:left w:val="single" w:sz="4" w:space="0" w:color="000000"/>
              <w:bottom w:val="single" w:sz="4" w:space="0" w:color="000000"/>
              <w:right w:val="single" w:sz="4" w:space="0" w:color="000000"/>
            </w:tcBorders>
          </w:tcPr>
          <w:p w:rsidR="00757E13" w:rsidRPr="00C613B1" w:rsidRDefault="00757E13" w:rsidP="00814A5B">
            <w:pPr>
              <w:snapToGrid w:val="0"/>
              <w:jc w:val="both"/>
              <w:rPr>
                <w:rFonts w:ascii="Calibri" w:hAnsi="Calibri"/>
                <w:sz w:val="24"/>
                <w:szCs w:val="24"/>
              </w:rPr>
            </w:pPr>
            <w:r w:rsidRPr="00C613B1">
              <w:rPr>
                <w:rFonts w:ascii="Calibri" w:hAnsi="Calibri"/>
                <w:sz w:val="24"/>
                <w:szCs w:val="24"/>
              </w:rPr>
              <w:t>11.3%</w:t>
            </w:r>
          </w:p>
        </w:tc>
      </w:tr>
      <w:tr w:rsidR="00757E13" w:rsidRPr="00C613B1" w:rsidTr="00814A5B">
        <w:trPr>
          <w:trHeight w:val="272"/>
        </w:trPr>
        <w:tc>
          <w:tcPr>
            <w:tcW w:w="2921" w:type="dxa"/>
            <w:tcBorders>
              <w:top w:val="single" w:sz="4" w:space="0" w:color="000000"/>
              <w:left w:val="single" w:sz="4" w:space="0" w:color="000000"/>
              <w:bottom w:val="single" w:sz="4" w:space="0" w:color="000000"/>
            </w:tcBorders>
          </w:tcPr>
          <w:p w:rsidR="00757E13" w:rsidRPr="00C613B1" w:rsidRDefault="00757E13" w:rsidP="00814A5B">
            <w:pPr>
              <w:snapToGrid w:val="0"/>
              <w:jc w:val="both"/>
              <w:rPr>
                <w:rFonts w:ascii="Calibri" w:hAnsi="Calibri"/>
                <w:sz w:val="24"/>
                <w:szCs w:val="24"/>
              </w:rPr>
            </w:pPr>
            <w:smartTag w:uri="urn:schemas-microsoft-com:office:smarttags" w:element="place">
              <w:smartTag w:uri="urn:schemas-microsoft-com:office:smarttags" w:element="country-region">
                <w:r w:rsidRPr="00C613B1">
                  <w:rPr>
                    <w:rFonts w:ascii="Calibri" w:hAnsi="Calibri"/>
                    <w:sz w:val="24"/>
                    <w:szCs w:val="24"/>
                  </w:rPr>
                  <w:t>Germany</w:t>
                </w:r>
              </w:smartTag>
            </w:smartTag>
          </w:p>
        </w:tc>
        <w:tc>
          <w:tcPr>
            <w:tcW w:w="3414" w:type="dxa"/>
            <w:tcBorders>
              <w:top w:val="single" w:sz="4" w:space="0" w:color="000000"/>
              <w:left w:val="single" w:sz="4" w:space="0" w:color="000000"/>
              <w:bottom w:val="single" w:sz="4" w:space="0" w:color="000000"/>
            </w:tcBorders>
          </w:tcPr>
          <w:p w:rsidR="00757E13" w:rsidRPr="00C613B1" w:rsidRDefault="00757E13" w:rsidP="00814A5B">
            <w:pPr>
              <w:snapToGrid w:val="0"/>
              <w:jc w:val="both"/>
              <w:rPr>
                <w:rFonts w:ascii="Calibri" w:hAnsi="Calibri"/>
                <w:sz w:val="24"/>
                <w:szCs w:val="24"/>
              </w:rPr>
            </w:pPr>
            <w:r w:rsidRPr="00C613B1">
              <w:rPr>
                <w:rFonts w:ascii="Calibri" w:hAnsi="Calibri"/>
                <w:sz w:val="24"/>
                <w:szCs w:val="24"/>
              </w:rPr>
              <w:t>2,464</w:t>
            </w:r>
          </w:p>
        </w:tc>
        <w:tc>
          <w:tcPr>
            <w:tcW w:w="2750" w:type="dxa"/>
            <w:tcBorders>
              <w:top w:val="single" w:sz="4" w:space="0" w:color="000000"/>
              <w:left w:val="single" w:sz="4" w:space="0" w:color="000000"/>
              <w:bottom w:val="single" w:sz="4" w:space="0" w:color="000000"/>
              <w:right w:val="single" w:sz="4" w:space="0" w:color="000000"/>
            </w:tcBorders>
          </w:tcPr>
          <w:p w:rsidR="00757E13" w:rsidRPr="00C613B1" w:rsidRDefault="00757E13" w:rsidP="00814A5B">
            <w:pPr>
              <w:snapToGrid w:val="0"/>
              <w:jc w:val="both"/>
              <w:rPr>
                <w:rFonts w:ascii="Calibri" w:hAnsi="Calibri"/>
                <w:sz w:val="24"/>
                <w:szCs w:val="24"/>
              </w:rPr>
            </w:pPr>
            <w:r w:rsidRPr="00C613B1">
              <w:rPr>
                <w:rFonts w:ascii="Calibri" w:hAnsi="Calibri"/>
                <w:sz w:val="24"/>
                <w:szCs w:val="24"/>
              </w:rPr>
              <w:t>5.9%</w:t>
            </w:r>
          </w:p>
        </w:tc>
      </w:tr>
      <w:tr w:rsidR="00757E13" w:rsidRPr="00C613B1" w:rsidTr="00814A5B">
        <w:trPr>
          <w:trHeight w:val="272"/>
        </w:trPr>
        <w:tc>
          <w:tcPr>
            <w:tcW w:w="2921" w:type="dxa"/>
            <w:tcBorders>
              <w:top w:val="single" w:sz="4" w:space="0" w:color="000000"/>
              <w:left w:val="single" w:sz="4" w:space="0" w:color="000000"/>
              <w:bottom w:val="single" w:sz="4" w:space="0" w:color="000000"/>
            </w:tcBorders>
          </w:tcPr>
          <w:p w:rsidR="00757E13" w:rsidRPr="00C613B1" w:rsidRDefault="00757E13" w:rsidP="00814A5B">
            <w:pPr>
              <w:snapToGrid w:val="0"/>
              <w:jc w:val="both"/>
              <w:rPr>
                <w:rFonts w:ascii="Calibri" w:hAnsi="Calibri"/>
                <w:sz w:val="24"/>
                <w:szCs w:val="24"/>
              </w:rPr>
            </w:pPr>
            <w:smartTag w:uri="urn:schemas-microsoft-com:office:smarttags" w:element="place">
              <w:smartTag w:uri="urn:schemas-microsoft-com:office:smarttags" w:element="country-region">
                <w:r w:rsidRPr="00C613B1">
                  <w:rPr>
                    <w:rFonts w:ascii="Calibri" w:hAnsi="Calibri"/>
                    <w:sz w:val="24"/>
                    <w:szCs w:val="24"/>
                  </w:rPr>
                  <w:t>Italy</w:t>
                </w:r>
              </w:smartTag>
            </w:smartTag>
            <w:r w:rsidRPr="00C613B1">
              <w:rPr>
                <w:rFonts w:ascii="Calibri" w:hAnsi="Calibri"/>
                <w:sz w:val="24"/>
                <w:szCs w:val="24"/>
              </w:rPr>
              <w:t xml:space="preserve"> </w:t>
            </w:r>
          </w:p>
        </w:tc>
        <w:tc>
          <w:tcPr>
            <w:tcW w:w="3414" w:type="dxa"/>
            <w:tcBorders>
              <w:top w:val="single" w:sz="4" w:space="0" w:color="000000"/>
              <w:left w:val="single" w:sz="4" w:space="0" w:color="000000"/>
              <w:bottom w:val="single" w:sz="4" w:space="0" w:color="000000"/>
            </w:tcBorders>
          </w:tcPr>
          <w:p w:rsidR="00757E13" w:rsidRPr="00C613B1" w:rsidRDefault="00757E13" w:rsidP="00814A5B">
            <w:pPr>
              <w:snapToGrid w:val="0"/>
              <w:jc w:val="both"/>
              <w:rPr>
                <w:rFonts w:ascii="Calibri" w:hAnsi="Calibri"/>
                <w:sz w:val="24"/>
                <w:szCs w:val="24"/>
              </w:rPr>
            </w:pPr>
            <w:r w:rsidRPr="00C613B1">
              <w:rPr>
                <w:rFonts w:ascii="Calibri" w:hAnsi="Calibri"/>
                <w:sz w:val="24"/>
                <w:szCs w:val="24"/>
              </w:rPr>
              <w:t>1,934</w:t>
            </w:r>
          </w:p>
        </w:tc>
        <w:tc>
          <w:tcPr>
            <w:tcW w:w="2750" w:type="dxa"/>
            <w:tcBorders>
              <w:top w:val="single" w:sz="4" w:space="0" w:color="000000"/>
              <w:left w:val="single" w:sz="4" w:space="0" w:color="000000"/>
              <w:bottom w:val="single" w:sz="4" w:space="0" w:color="000000"/>
              <w:right w:val="single" w:sz="4" w:space="0" w:color="000000"/>
            </w:tcBorders>
          </w:tcPr>
          <w:p w:rsidR="00757E13" w:rsidRPr="00C613B1" w:rsidRDefault="00757E13" w:rsidP="00814A5B">
            <w:pPr>
              <w:snapToGrid w:val="0"/>
              <w:jc w:val="both"/>
              <w:rPr>
                <w:rFonts w:ascii="Calibri" w:hAnsi="Calibri"/>
                <w:sz w:val="24"/>
                <w:szCs w:val="24"/>
              </w:rPr>
            </w:pPr>
            <w:r w:rsidRPr="00C613B1">
              <w:rPr>
                <w:rFonts w:ascii="Calibri" w:hAnsi="Calibri"/>
                <w:sz w:val="24"/>
                <w:szCs w:val="24"/>
              </w:rPr>
              <w:t>4.6%</w:t>
            </w:r>
          </w:p>
        </w:tc>
      </w:tr>
      <w:tr w:rsidR="00757E13" w:rsidRPr="00C613B1" w:rsidTr="00814A5B">
        <w:trPr>
          <w:trHeight w:val="272"/>
        </w:trPr>
        <w:tc>
          <w:tcPr>
            <w:tcW w:w="2921" w:type="dxa"/>
            <w:tcBorders>
              <w:top w:val="single" w:sz="4" w:space="0" w:color="000000"/>
              <w:left w:val="single" w:sz="4" w:space="0" w:color="000000"/>
              <w:bottom w:val="single" w:sz="4" w:space="0" w:color="000000"/>
            </w:tcBorders>
          </w:tcPr>
          <w:p w:rsidR="00757E13" w:rsidRPr="00C613B1" w:rsidRDefault="00757E13" w:rsidP="00814A5B">
            <w:pPr>
              <w:snapToGrid w:val="0"/>
              <w:jc w:val="both"/>
              <w:rPr>
                <w:rFonts w:ascii="Calibri" w:hAnsi="Calibri"/>
                <w:sz w:val="24"/>
                <w:szCs w:val="24"/>
              </w:rPr>
            </w:pPr>
            <w:smartTag w:uri="urn:schemas-microsoft-com:office:smarttags" w:element="place">
              <w:smartTag w:uri="urn:schemas-microsoft-com:office:smarttags" w:element="country-region">
                <w:r w:rsidRPr="00C613B1">
                  <w:rPr>
                    <w:rFonts w:ascii="Calibri" w:hAnsi="Calibri"/>
                    <w:sz w:val="24"/>
                    <w:szCs w:val="24"/>
                  </w:rPr>
                  <w:t>Georgia</w:t>
                </w:r>
              </w:smartTag>
            </w:smartTag>
          </w:p>
        </w:tc>
        <w:tc>
          <w:tcPr>
            <w:tcW w:w="3414" w:type="dxa"/>
            <w:tcBorders>
              <w:top w:val="single" w:sz="4" w:space="0" w:color="000000"/>
              <w:left w:val="single" w:sz="4" w:space="0" w:color="000000"/>
              <w:bottom w:val="single" w:sz="4" w:space="0" w:color="000000"/>
            </w:tcBorders>
          </w:tcPr>
          <w:p w:rsidR="00757E13" w:rsidRPr="00C613B1" w:rsidRDefault="00757E13" w:rsidP="00814A5B">
            <w:pPr>
              <w:snapToGrid w:val="0"/>
              <w:jc w:val="both"/>
              <w:rPr>
                <w:rFonts w:ascii="Calibri" w:hAnsi="Calibri"/>
                <w:sz w:val="24"/>
                <w:szCs w:val="24"/>
              </w:rPr>
            </w:pPr>
            <w:r w:rsidRPr="00C613B1">
              <w:rPr>
                <w:rFonts w:ascii="Calibri" w:hAnsi="Calibri"/>
                <w:sz w:val="24"/>
                <w:szCs w:val="24"/>
              </w:rPr>
              <w:t>1,567</w:t>
            </w:r>
          </w:p>
        </w:tc>
        <w:tc>
          <w:tcPr>
            <w:tcW w:w="2750" w:type="dxa"/>
            <w:tcBorders>
              <w:top w:val="single" w:sz="4" w:space="0" w:color="000000"/>
              <w:left w:val="single" w:sz="4" w:space="0" w:color="000000"/>
              <w:bottom w:val="single" w:sz="4" w:space="0" w:color="000000"/>
              <w:right w:val="single" w:sz="4" w:space="0" w:color="000000"/>
            </w:tcBorders>
          </w:tcPr>
          <w:p w:rsidR="00757E13" w:rsidRPr="00C613B1" w:rsidRDefault="00757E13" w:rsidP="00814A5B">
            <w:pPr>
              <w:snapToGrid w:val="0"/>
              <w:jc w:val="both"/>
              <w:rPr>
                <w:rFonts w:ascii="Calibri" w:hAnsi="Calibri"/>
                <w:sz w:val="24"/>
                <w:szCs w:val="24"/>
              </w:rPr>
            </w:pPr>
            <w:r w:rsidRPr="00C613B1">
              <w:rPr>
                <w:rFonts w:ascii="Calibri" w:hAnsi="Calibri"/>
                <w:sz w:val="24"/>
                <w:szCs w:val="24"/>
              </w:rPr>
              <w:t>3.7%</w:t>
            </w:r>
          </w:p>
        </w:tc>
      </w:tr>
      <w:tr w:rsidR="00757E13" w:rsidRPr="00C613B1" w:rsidTr="00814A5B">
        <w:trPr>
          <w:trHeight w:val="272"/>
        </w:trPr>
        <w:tc>
          <w:tcPr>
            <w:tcW w:w="2921" w:type="dxa"/>
            <w:tcBorders>
              <w:top w:val="single" w:sz="4" w:space="0" w:color="000000"/>
              <w:left w:val="single" w:sz="4" w:space="0" w:color="000000"/>
              <w:bottom w:val="single" w:sz="4" w:space="0" w:color="000000"/>
            </w:tcBorders>
          </w:tcPr>
          <w:p w:rsidR="00757E13" w:rsidRPr="00C613B1" w:rsidRDefault="00757E13" w:rsidP="00814A5B">
            <w:pPr>
              <w:snapToGrid w:val="0"/>
              <w:jc w:val="both"/>
              <w:rPr>
                <w:rFonts w:ascii="Calibri" w:hAnsi="Calibri"/>
                <w:sz w:val="24"/>
                <w:szCs w:val="24"/>
              </w:rPr>
            </w:pPr>
            <w:smartTag w:uri="urn:schemas-microsoft-com:office:smarttags" w:element="place">
              <w:smartTag w:uri="urn:schemas-microsoft-com:office:smarttags" w:element="country-region">
                <w:r w:rsidRPr="00C613B1">
                  <w:rPr>
                    <w:rFonts w:ascii="Calibri" w:hAnsi="Calibri"/>
                    <w:sz w:val="24"/>
                    <w:szCs w:val="24"/>
                  </w:rPr>
                  <w:t>Poland</w:t>
                </w:r>
              </w:smartTag>
            </w:smartTag>
          </w:p>
        </w:tc>
        <w:tc>
          <w:tcPr>
            <w:tcW w:w="3414" w:type="dxa"/>
            <w:tcBorders>
              <w:top w:val="single" w:sz="4" w:space="0" w:color="000000"/>
              <w:left w:val="single" w:sz="4" w:space="0" w:color="000000"/>
              <w:bottom w:val="single" w:sz="4" w:space="0" w:color="000000"/>
            </w:tcBorders>
          </w:tcPr>
          <w:p w:rsidR="00757E13" w:rsidRPr="00C613B1" w:rsidRDefault="00757E13" w:rsidP="00814A5B">
            <w:pPr>
              <w:snapToGrid w:val="0"/>
              <w:jc w:val="both"/>
              <w:rPr>
                <w:rFonts w:ascii="Calibri" w:hAnsi="Calibri"/>
                <w:sz w:val="24"/>
                <w:szCs w:val="24"/>
              </w:rPr>
            </w:pPr>
            <w:r w:rsidRPr="00C613B1">
              <w:rPr>
                <w:rFonts w:ascii="Calibri" w:hAnsi="Calibri"/>
                <w:sz w:val="24"/>
                <w:szCs w:val="24"/>
              </w:rPr>
              <w:t>309</w:t>
            </w:r>
          </w:p>
        </w:tc>
        <w:tc>
          <w:tcPr>
            <w:tcW w:w="2750" w:type="dxa"/>
            <w:tcBorders>
              <w:top w:val="single" w:sz="4" w:space="0" w:color="000000"/>
              <w:left w:val="single" w:sz="4" w:space="0" w:color="000000"/>
              <w:bottom w:val="single" w:sz="4" w:space="0" w:color="000000"/>
              <w:right w:val="single" w:sz="4" w:space="0" w:color="000000"/>
            </w:tcBorders>
          </w:tcPr>
          <w:p w:rsidR="00757E13" w:rsidRPr="00C613B1" w:rsidRDefault="00757E13" w:rsidP="00814A5B">
            <w:pPr>
              <w:snapToGrid w:val="0"/>
              <w:jc w:val="both"/>
              <w:rPr>
                <w:rFonts w:ascii="Calibri" w:hAnsi="Calibri"/>
                <w:sz w:val="24"/>
                <w:szCs w:val="24"/>
              </w:rPr>
            </w:pPr>
            <w:r w:rsidRPr="00C613B1">
              <w:rPr>
                <w:rFonts w:ascii="Calibri" w:hAnsi="Calibri"/>
                <w:sz w:val="24"/>
                <w:szCs w:val="24"/>
              </w:rPr>
              <w:t>0.74%</w:t>
            </w:r>
          </w:p>
        </w:tc>
      </w:tr>
      <w:tr w:rsidR="00757E13" w:rsidRPr="00C613B1" w:rsidTr="00814A5B">
        <w:trPr>
          <w:trHeight w:val="272"/>
        </w:trPr>
        <w:tc>
          <w:tcPr>
            <w:tcW w:w="2921" w:type="dxa"/>
            <w:tcBorders>
              <w:top w:val="single" w:sz="4" w:space="0" w:color="000000"/>
              <w:left w:val="single" w:sz="4" w:space="0" w:color="000000"/>
              <w:bottom w:val="single" w:sz="4" w:space="0" w:color="000000"/>
            </w:tcBorders>
          </w:tcPr>
          <w:p w:rsidR="00757E13" w:rsidRPr="00C613B1" w:rsidRDefault="00757E13" w:rsidP="00814A5B">
            <w:pPr>
              <w:snapToGrid w:val="0"/>
              <w:jc w:val="both"/>
              <w:rPr>
                <w:rFonts w:ascii="Calibri" w:hAnsi="Calibri"/>
                <w:sz w:val="24"/>
                <w:szCs w:val="24"/>
              </w:rPr>
            </w:pPr>
            <w:smartTag w:uri="urn:schemas-microsoft-com:office:smarttags" w:element="place">
              <w:smartTag w:uri="urn:schemas-microsoft-com:office:smarttags" w:element="country-region">
                <w:r w:rsidRPr="00C613B1">
                  <w:rPr>
                    <w:rFonts w:ascii="Calibri" w:hAnsi="Calibri"/>
                    <w:sz w:val="24"/>
                    <w:szCs w:val="24"/>
                  </w:rPr>
                  <w:t>Romania</w:t>
                </w:r>
              </w:smartTag>
            </w:smartTag>
          </w:p>
        </w:tc>
        <w:tc>
          <w:tcPr>
            <w:tcW w:w="3414" w:type="dxa"/>
            <w:tcBorders>
              <w:top w:val="single" w:sz="4" w:space="0" w:color="000000"/>
              <w:left w:val="single" w:sz="4" w:space="0" w:color="000000"/>
              <w:bottom w:val="single" w:sz="4" w:space="0" w:color="000000"/>
            </w:tcBorders>
          </w:tcPr>
          <w:p w:rsidR="00757E13" w:rsidRPr="00C613B1" w:rsidRDefault="00757E13" w:rsidP="00814A5B">
            <w:pPr>
              <w:snapToGrid w:val="0"/>
              <w:jc w:val="both"/>
              <w:rPr>
                <w:rFonts w:ascii="Calibri" w:hAnsi="Calibri"/>
                <w:sz w:val="24"/>
                <w:szCs w:val="24"/>
              </w:rPr>
            </w:pPr>
            <w:r w:rsidRPr="00C613B1">
              <w:rPr>
                <w:rFonts w:ascii="Calibri" w:hAnsi="Calibri"/>
                <w:sz w:val="24"/>
                <w:szCs w:val="24"/>
              </w:rPr>
              <w:t>779</w:t>
            </w:r>
          </w:p>
        </w:tc>
        <w:tc>
          <w:tcPr>
            <w:tcW w:w="2750" w:type="dxa"/>
            <w:tcBorders>
              <w:top w:val="single" w:sz="4" w:space="0" w:color="000000"/>
              <w:left w:val="single" w:sz="4" w:space="0" w:color="000000"/>
              <w:bottom w:val="single" w:sz="4" w:space="0" w:color="000000"/>
              <w:right w:val="single" w:sz="4" w:space="0" w:color="000000"/>
            </w:tcBorders>
          </w:tcPr>
          <w:p w:rsidR="00757E13" w:rsidRPr="00C613B1" w:rsidRDefault="00757E13" w:rsidP="00814A5B">
            <w:pPr>
              <w:snapToGrid w:val="0"/>
              <w:jc w:val="both"/>
              <w:rPr>
                <w:rFonts w:ascii="Calibri" w:hAnsi="Calibri"/>
                <w:sz w:val="24"/>
                <w:szCs w:val="24"/>
              </w:rPr>
            </w:pPr>
            <w:r w:rsidRPr="00C613B1">
              <w:rPr>
                <w:rFonts w:ascii="Calibri" w:hAnsi="Calibri"/>
                <w:sz w:val="24"/>
                <w:szCs w:val="24"/>
              </w:rPr>
              <w:t>1.8%</w:t>
            </w:r>
          </w:p>
        </w:tc>
      </w:tr>
      <w:tr w:rsidR="00757E13" w:rsidRPr="00C613B1" w:rsidTr="00814A5B">
        <w:trPr>
          <w:trHeight w:val="272"/>
        </w:trPr>
        <w:tc>
          <w:tcPr>
            <w:tcW w:w="2921" w:type="dxa"/>
            <w:tcBorders>
              <w:top w:val="single" w:sz="4" w:space="0" w:color="000000"/>
              <w:left w:val="single" w:sz="4" w:space="0" w:color="000000"/>
              <w:bottom w:val="single" w:sz="4" w:space="0" w:color="000000"/>
            </w:tcBorders>
          </w:tcPr>
          <w:p w:rsidR="00757E13" w:rsidRPr="00C613B1" w:rsidRDefault="00757E13" w:rsidP="00814A5B">
            <w:pPr>
              <w:snapToGrid w:val="0"/>
              <w:jc w:val="both"/>
              <w:rPr>
                <w:rFonts w:ascii="Calibri" w:hAnsi="Calibri"/>
                <w:sz w:val="24"/>
                <w:szCs w:val="24"/>
              </w:rPr>
            </w:pPr>
            <w:smartTag w:uri="urn:schemas-microsoft-com:office:smarttags" w:element="place">
              <w:smartTag w:uri="urn:schemas-microsoft-com:office:smarttags" w:element="country-region">
                <w:r w:rsidRPr="00C613B1">
                  <w:rPr>
                    <w:rFonts w:ascii="Calibri" w:hAnsi="Calibri"/>
                    <w:sz w:val="24"/>
                    <w:szCs w:val="24"/>
                  </w:rPr>
                  <w:t>Turkey</w:t>
                </w:r>
              </w:smartTag>
            </w:smartTag>
          </w:p>
        </w:tc>
        <w:tc>
          <w:tcPr>
            <w:tcW w:w="3414" w:type="dxa"/>
            <w:tcBorders>
              <w:top w:val="single" w:sz="4" w:space="0" w:color="000000"/>
              <w:left w:val="single" w:sz="4" w:space="0" w:color="000000"/>
              <w:bottom w:val="single" w:sz="4" w:space="0" w:color="auto"/>
            </w:tcBorders>
          </w:tcPr>
          <w:p w:rsidR="00757E13" w:rsidRPr="00C613B1" w:rsidRDefault="00757E13" w:rsidP="00814A5B">
            <w:pPr>
              <w:snapToGrid w:val="0"/>
              <w:jc w:val="both"/>
              <w:rPr>
                <w:rFonts w:ascii="Calibri" w:hAnsi="Calibri"/>
                <w:sz w:val="24"/>
                <w:szCs w:val="24"/>
              </w:rPr>
            </w:pPr>
            <w:r w:rsidRPr="00C613B1">
              <w:rPr>
                <w:rFonts w:ascii="Calibri" w:hAnsi="Calibri"/>
                <w:sz w:val="24"/>
                <w:szCs w:val="24"/>
              </w:rPr>
              <w:t>767</w:t>
            </w:r>
          </w:p>
        </w:tc>
        <w:tc>
          <w:tcPr>
            <w:tcW w:w="2750" w:type="dxa"/>
            <w:tcBorders>
              <w:top w:val="single" w:sz="4" w:space="0" w:color="000000"/>
              <w:left w:val="single" w:sz="4" w:space="0" w:color="000000"/>
              <w:bottom w:val="single" w:sz="4" w:space="0" w:color="auto"/>
              <w:right w:val="single" w:sz="4" w:space="0" w:color="000000"/>
            </w:tcBorders>
          </w:tcPr>
          <w:p w:rsidR="00757E13" w:rsidRPr="00C613B1" w:rsidRDefault="00757E13" w:rsidP="00814A5B">
            <w:pPr>
              <w:snapToGrid w:val="0"/>
              <w:jc w:val="both"/>
              <w:rPr>
                <w:rFonts w:ascii="Calibri" w:hAnsi="Calibri"/>
                <w:sz w:val="24"/>
                <w:szCs w:val="24"/>
              </w:rPr>
            </w:pPr>
            <w:r w:rsidRPr="00C613B1">
              <w:rPr>
                <w:rFonts w:ascii="Calibri" w:hAnsi="Calibri"/>
                <w:sz w:val="24"/>
                <w:szCs w:val="24"/>
              </w:rPr>
              <w:t>1.85%</w:t>
            </w:r>
          </w:p>
        </w:tc>
      </w:tr>
      <w:tr w:rsidR="00757E13" w:rsidRPr="00C613B1" w:rsidTr="00814A5B">
        <w:trPr>
          <w:trHeight w:val="135"/>
        </w:trPr>
        <w:tc>
          <w:tcPr>
            <w:tcW w:w="2921" w:type="dxa"/>
            <w:tcBorders>
              <w:top w:val="single" w:sz="4" w:space="0" w:color="000000"/>
              <w:left w:val="single" w:sz="4" w:space="0" w:color="000000"/>
              <w:bottom w:val="single" w:sz="4" w:space="0" w:color="000000"/>
              <w:right w:val="single" w:sz="4" w:space="0" w:color="auto"/>
            </w:tcBorders>
          </w:tcPr>
          <w:p w:rsidR="00757E13" w:rsidRPr="00C613B1" w:rsidRDefault="00757E13" w:rsidP="00814A5B">
            <w:pPr>
              <w:snapToGrid w:val="0"/>
              <w:jc w:val="both"/>
              <w:rPr>
                <w:rFonts w:ascii="Calibri" w:hAnsi="Calibri"/>
                <w:sz w:val="24"/>
                <w:szCs w:val="24"/>
              </w:rPr>
            </w:pPr>
            <w:smartTag w:uri="urn:schemas-microsoft-com:office:smarttags" w:element="place">
              <w:smartTag w:uri="urn:schemas-microsoft-com:office:smarttags" w:element="country-region">
                <w:r w:rsidRPr="00C613B1">
                  <w:rPr>
                    <w:rFonts w:ascii="Calibri" w:hAnsi="Calibri"/>
                    <w:sz w:val="24"/>
                    <w:szCs w:val="24"/>
                  </w:rPr>
                  <w:t>Jordan</w:t>
                </w:r>
              </w:smartTag>
            </w:smartTag>
          </w:p>
        </w:tc>
        <w:tc>
          <w:tcPr>
            <w:tcW w:w="3414" w:type="dxa"/>
            <w:tcBorders>
              <w:top w:val="single" w:sz="4" w:space="0" w:color="auto"/>
              <w:left w:val="single" w:sz="4" w:space="0" w:color="auto"/>
              <w:bottom w:val="single" w:sz="4" w:space="0" w:color="auto"/>
              <w:right w:val="single" w:sz="4" w:space="0" w:color="auto"/>
            </w:tcBorders>
          </w:tcPr>
          <w:p w:rsidR="00757E13" w:rsidRPr="00C613B1" w:rsidRDefault="00757E13" w:rsidP="00814A5B">
            <w:pPr>
              <w:snapToGrid w:val="0"/>
              <w:jc w:val="both"/>
              <w:rPr>
                <w:rFonts w:ascii="Calibri" w:hAnsi="Calibri"/>
                <w:sz w:val="24"/>
                <w:szCs w:val="24"/>
              </w:rPr>
            </w:pPr>
            <w:r w:rsidRPr="00C613B1">
              <w:rPr>
                <w:rFonts w:ascii="Calibri" w:hAnsi="Calibri"/>
                <w:sz w:val="24"/>
                <w:szCs w:val="24"/>
              </w:rPr>
              <w:t>904</w:t>
            </w:r>
          </w:p>
        </w:tc>
        <w:tc>
          <w:tcPr>
            <w:tcW w:w="2750" w:type="dxa"/>
            <w:tcBorders>
              <w:top w:val="single" w:sz="4" w:space="0" w:color="auto"/>
              <w:left w:val="single" w:sz="4" w:space="0" w:color="auto"/>
              <w:bottom w:val="single" w:sz="4" w:space="0" w:color="auto"/>
              <w:right w:val="single" w:sz="4" w:space="0" w:color="auto"/>
            </w:tcBorders>
          </w:tcPr>
          <w:p w:rsidR="00757E13" w:rsidRPr="00C613B1" w:rsidRDefault="00757E13" w:rsidP="00814A5B">
            <w:pPr>
              <w:snapToGrid w:val="0"/>
              <w:jc w:val="both"/>
              <w:rPr>
                <w:rFonts w:ascii="Calibri" w:hAnsi="Calibri"/>
                <w:sz w:val="24"/>
                <w:szCs w:val="24"/>
              </w:rPr>
            </w:pPr>
            <w:r w:rsidRPr="00C613B1">
              <w:rPr>
                <w:rFonts w:ascii="Calibri" w:hAnsi="Calibri"/>
                <w:sz w:val="24"/>
                <w:szCs w:val="24"/>
              </w:rPr>
              <w:t>2.1%</w:t>
            </w:r>
          </w:p>
        </w:tc>
      </w:tr>
      <w:tr w:rsidR="00757E13" w:rsidRPr="00C613B1" w:rsidTr="00814A5B">
        <w:trPr>
          <w:trHeight w:val="135"/>
        </w:trPr>
        <w:tc>
          <w:tcPr>
            <w:tcW w:w="2921" w:type="dxa"/>
            <w:tcBorders>
              <w:top w:val="single" w:sz="4" w:space="0" w:color="000000"/>
              <w:left w:val="single" w:sz="4" w:space="0" w:color="000000"/>
              <w:bottom w:val="single" w:sz="4" w:space="0" w:color="000000"/>
              <w:right w:val="single" w:sz="4" w:space="0" w:color="auto"/>
            </w:tcBorders>
          </w:tcPr>
          <w:p w:rsidR="00757E13" w:rsidRPr="00C613B1" w:rsidRDefault="00757E13" w:rsidP="00814A5B">
            <w:pPr>
              <w:snapToGrid w:val="0"/>
              <w:jc w:val="both"/>
              <w:rPr>
                <w:rFonts w:ascii="Calibri" w:hAnsi="Calibri"/>
                <w:sz w:val="24"/>
                <w:szCs w:val="24"/>
              </w:rPr>
            </w:pPr>
            <w:smartTag w:uri="urn:schemas-microsoft-com:office:smarttags" w:element="place">
              <w:smartTag w:uri="urn:schemas-microsoft-com:office:smarttags" w:element="country-region">
                <w:r w:rsidRPr="00C613B1">
                  <w:rPr>
                    <w:rFonts w:ascii="Calibri" w:hAnsi="Calibri"/>
                    <w:sz w:val="24"/>
                    <w:szCs w:val="24"/>
                  </w:rPr>
                  <w:t>Bulgaria</w:t>
                </w:r>
              </w:smartTag>
            </w:smartTag>
          </w:p>
        </w:tc>
        <w:tc>
          <w:tcPr>
            <w:tcW w:w="3414" w:type="dxa"/>
            <w:tcBorders>
              <w:top w:val="single" w:sz="4" w:space="0" w:color="auto"/>
              <w:left w:val="single" w:sz="4" w:space="0" w:color="auto"/>
              <w:bottom w:val="single" w:sz="4" w:space="0" w:color="auto"/>
              <w:right w:val="single" w:sz="4" w:space="0" w:color="auto"/>
            </w:tcBorders>
          </w:tcPr>
          <w:p w:rsidR="00757E13" w:rsidRPr="00C613B1" w:rsidRDefault="00757E13" w:rsidP="00814A5B">
            <w:pPr>
              <w:snapToGrid w:val="0"/>
              <w:jc w:val="both"/>
              <w:rPr>
                <w:rFonts w:ascii="Calibri" w:hAnsi="Calibri"/>
                <w:sz w:val="24"/>
                <w:szCs w:val="24"/>
              </w:rPr>
            </w:pPr>
            <w:r w:rsidRPr="00C613B1">
              <w:rPr>
                <w:rFonts w:ascii="Calibri" w:hAnsi="Calibri"/>
                <w:sz w:val="24"/>
                <w:szCs w:val="24"/>
              </w:rPr>
              <w:t>429</w:t>
            </w:r>
          </w:p>
        </w:tc>
        <w:tc>
          <w:tcPr>
            <w:tcW w:w="2750" w:type="dxa"/>
            <w:tcBorders>
              <w:top w:val="single" w:sz="4" w:space="0" w:color="auto"/>
              <w:left w:val="single" w:sz="4" w:space="0" w:color="auto"/>
              <w:bottom w:val="single" w:sz="4" w:space="0" w:color="auto"/>
              <w:right w:val="single" w:sz="4" w:space="0" w:color="auto"/>
            </w:tcBorders>
          </w:tcPr>
          <w:p w:rsidR="00757E13" w:rsidRPr="00C613B1" w:rsidRDefault="00757E13" w:rsidP="00814A5B">
            <w:pPr>
              <w:snapToGrid w:val="0"/>
              <w:jc w:val="both"/>
              <w:rPr>
                <w:rFonts w:ascii="Calibri" w:hAnsi="Calibri"/>
                <w:sz w:val="24"/>
                <w:szCs w:val="24"/>
              </w:rPr>
            </w:pPr>
            <w:r w:rsidRPr="00C613B1">
              <w:rPr>
                <w:rFonts w:ascii="Calibri" w:hAnsi="Calibri"/>
                <w:sz w:val="24"/>
                <w:szCs w:val="24"/>
              </w:rPr>
              <w:t>1.3%</w:t>
            </w:r>
          </w:p>
        </w:tc>
      </w:tr>
      <w:tr w:rsidR="00757E13" w:rsidRPr="00C613B1" w:rsidTr="00814A5B">
        <w:trPr>
          <w:trHeight w:val="272"/>
        </w:trPr>
        <w:tc>
          <w:tcPr>
            <w:tcW w:w="2921" w:type="dxa"/>
            <w:tcBorders>
              <w:top w:val="single" w:sz="4" w:space="0" w:color="000000"/>
              <w:left w:val="single" w:sz="4" w:space="0" w:color="000000"/>
              <w:bottom w:val="single" w:sz="4" w:space="0" w:color="000000"/>
            </w:tcBorders>
          </w:tcPr>
          <w:p w:rsidR="00757E13" w:rsidRPr="00C613B1" w:rsidRDefault="00757E13" w:rsidP="00814A5B">
            <w:pPr>
              <w:snapToGrid w:val="0"/>
              <w:jc w:val="both"/>
              <w:rPr>
                <w:rFonts w:ascii="Calibri" w:hAnsi="Calibri"/>
                <w:sz w:val="24"/>
                <w:szCs w:val="24"/>
              </w:rPr>
            </w:pPr>
            <w:r w:rsidRPr="00C613B1">
              <w:rPr>
                <w:rFonts w:ascii="Calibri" w:hAnsi="Calibri"/>
                <w:sz w:val="24"/>
                <w:szCs w:val="24"/>
              </w:rPr>
              <w:t>Others (38 nations)</w:t>
            </w:r>
          </w:p>
        </w:tc>
        <w:tc>
          <w:tcPr>
            <w:tcW w:w="3414" w:type="dxa"/>
            <w:tcBorders>
              <w:top w:val="single" w:sz="4" w:space="0" w:color="000000"/>
              <w:left w:val="single" w:sz="4" w:space="0" w:color="000000"/>
              <w:bottom w:val="single" w:sz="4" w:space="0" w:color="000000"/>
            </w:tcBorders>
          </w:tcPr>
          <w:p w:rsidR="00757E13" w:rsidRPr="00C613B1" w:rsidRDefault="00757E13" w:rsidP="00814A5B">
            <w:pPr>
              <w:snapToGrid w:val="0"/>
              <w:jc w:val="both"/>
              <w:rPr>
                <w:rFonts w:ascii="Calibri" w:hAnsi="Calibri"/>
                <w:sz w:val="24"/>
                <w:szCs w:val="24"/>
              </w:rPr>
            </w:pPr>
            <w:r w:rsidRPr="00C613B1">
              <w:rPr>
                <w:rFonts w:ascii="Calibri" w:hAnsi="Calibri"/>
                <w:sz w:val="24"/>
                <w:szCs w:val="24"/>
              </w:rPr>
              <w:t>4,676</w:t>
            </w:r>
          </w:p>
        </w:tc>
        <w:tc>
          <w:tcPr>
            <w:tcW w:w="2750" w:type="dxa"/>
            <w:tcBorders>
              <w:top w:val="single" w:sz="4" w:space="0" w:color="000000"/>
              <w:left w:val="single" w:sz="4" w:space="0" w:color="000000"/>
              <w:bottom w:val="single" w:sz="4" w:space="0" w:color="000000"/>
              <w:right w:val="single" w:sz="4" w:space="0" w:color="000000"/>
            </w:tcBorders>
          </w:tcPr>
          <w:p w:rsidR="00757E13" w:rsidRPr="00C613B1" w:rsidRDefault="00757E13" w:rsidP="00814A5B">
            <w:pPr>
              <w:snapToGrid w:val="0"/>
              <w:jc w:val="both"/>
              <w:rPr>
                <w:rFonts w:ascii="Calibri" w:hAnsi="Calibri"/>
                <w:sz w:val="24"/>
                <w:szCs w:val="24"/>
              </w:rPr>
            </w:pPr>
            <w:r w:rsidRPr="00C613B1">
              <w:rPr>
                <w:rFonts w:ascii="Calibri" w:hAnsi="Calibri"/>
                <w:sz w:val="24"/>
                <w:szCs w:val="24"/>
              </w:rPr>
              <w:t>11.3%</w:t>
            </w:r>
          </w:p>
        </w:tc>
      </w:tr>
      <w:tr w:rsidR="00757E13" w:rsidRPr="00C613B1" w:rsidTr="00814A5B">
        <w:trPr>
          <w:trHeight w:val="250"/>
        </w:trPr>
        <w:tc>
          <w:tcPr>
            <w:tcW w:w="9085" w:type="dxa"/>
            <w:gridSpan w:val="3"/>
            <w:tcBorders>
              <w:top w:val="single" w:sz="4" w:space="0" w:color="000000"/>
              <w:left w:val="single" w:sz="4" w:space="0" w:color="000000"/>
              <w:bottom w:val="single" w:sz="4" w:space="0" w:color="000000"/>
              <w:right w:val="single" w:sz="4" w:space="0" w:color="000000"/>
            </w:tcBorders>
          </w:tcPr>
          <w:p w:rsidR="00757E13" w:rsidRPr="00C613B1" w:rsidRDefault="00757E13" w:rsidP="00814A5B">
            <w:pPr>
              <w:tabs>
                <w:tab w:val="left" w:pos="7020"/>
              </w:tabs>
              <w:snapToGrid w:val="0"/>
              <w:ind w:right="2677"/>
              <w:jc w:val="both"/>
              <w:rPr>
                <w:rFonts w:ascii="Calibri" w:hAnsi="Calibri"/>
                <w:sz w:val="24"/>
                <w:szCs w:val="24"/>
              </w:rPr>
            </w:pPr>
            <w:r w:rsidRPr="00C613B1">
              <w:rPr>
                <w:rFonts w:ascii="Calibri" w:hAnsi="Calibri"/>
                <w:sz w:val="24"/>
                <w:szCs w:val="24"/>
              </w:rPr>
              <w:t>Current Total: 41,265</w:t>
            </w:r>
            <w:r w:rsidRPr="00C613B1">
              <w:rPr>
                <w:rFonts w:ascii="Calibri" w:hAnsi="Calibri"/>
                <w:sz w:val="24"/>
                <w:szCs w:val="24"/>
              </w:rPr>
              <w:tab/>
            </w:r>
          </w:p>
        </w:tc>
      </w:tr>
      <w:tr w:rsidR="00757E13" w:rsidRPr="00C613B1" w:rsidTr="00814A5B">
        <w:trPr>
          <w:trHeight w:val="250"/>
        </w:trPr>
        <w:tc>
          <w:tcPr>
            <w:tcW w:w="9085" w:type="dxa"/>
            <w:gridSpan w:val="3"/>
            <w:tcBorders>
              <w:top w:val="single" w:sz="4" w:space="0" w:color="000000"/>
              <w:left w:val="single" w:sz="4" w:space="0" w:color="000000"/>
              <w:bottom w:val="single" w:sz="4" w:space="0" w:color="000000"/>
              <w:right w:val="single" w:sz="4" w:space="0" w:color="000000"/>
            </w:tcBorders>
          </w:tcPr>
          <w:p w:rsidR="00757E13" w:rsidRPr="00C613B1" w:rsidRDefault="00757E13" w:rsidP="00814A5B">
            <w:pPr>
              <w:snapToGrid w:val="0"/>
              <w:jc w:val="both"/>
              <w:rPr>
                <w:rFonts w:ascii="Calibri" w:hAnsi="Calibri"/>
                <w:sz w:val="24"/>
                <w:szCs w:val="24"/>
              </w:rPr>
            </w:pPr>
            <w:r w:rsidRPr="00C613B1">
              <w:rPr>
                <w:rFonts w:ascii="Calibri" w:hAnsi="Calibri"/>
                <w:i/>
                <w:sz w:val="24"/>
                <w:szCs w:val="24"/>
              </w:rPr>
              <w:t>The above numbers are indicative of troop contributions as at 19 July 2014, actual numbers fluctuate daily. Source: ISAF</w:t>
            </w:r>
          </w:p>
        </w:tc>
      </w:tr>
    </w:tbl>
    <w:p w:rsidR="00757E13" w:rsidRPr="00C613B1" w:rsidRDefault="00757E13" w:rsidP="00757E13">
      <w:pPr>
        <w:shd w:val="clear" w:color="auto" w:fill="FFFFFF"/>
        <w:jc w:val="both"/>
        <w:rPr>
          <w:rFonts w:ascii="Calibri" w:hAnsi="Calibri"/>
          <w:sz w:val="24"/>
          <w:szCs w:val="24"/>
          <w:lang w:eastAsia="en-GB"/>
        </w:rPr>
      </w:pPr>
    </w:p>
    <w:p w:rsidR="00B72F3B" w:rsidRPr="00DD382E" w:rsidRDefault="00B72F3B" w:rsidP="00B72F3B">
      <w:pPr>
        <w:shd w:val="clear" w:color="auto" w:fill="FFFFFF"/>
        <w:jc w:val="both"/>
        <w:rPr>
          <w:rFonts w:ascii="Calibri" w:hAnsi="Calibri"/>
          <w:sz w:val="24"/>
          <w:szCs w:val="24"/>
          <w:lang w:eastAsia="en-GB"/>
        </w:rPr>
      </w:pPr>
    </w:p>
    <w:p w:rsidR="00B72F3B" w:rsidRPr="00DD382E" w:rsidRDefault="00B72F3B" w:rsidP="00B72F3B">
      <w:pPr>
        <w:shd w:val="clear" w:color="auto" w:fill="FFFFFF"/>
        <w:jc w:val="both"/>
        <w:rPr>
          <w:rFonts w:ascii="Calibri" w:hAnsi="Calibri"/>
          <w:b/>
          <w:sz w:val="24"/>
          <w:szCs w:val="24"/>
        </w:rPr>
      </w:pPr>
      <w:r w:rsidRPr="00DD382E">
        <w:rPr>
          <w:rFonts w:ascii="Calibri" w:hAnsi="Calibri"/>
          <w:b/>
          <w:sz w:val="24"/>
          <w:szCs w:val="24"/>
        </w:rPr>
        <w:t>Foreign and Commonwealth Office</w:t>
      </w:r>
    </w:p>
    <w:p w:rsidR="00B72F3B" w:rsidRPr="001C6A82" w:rsidRDefault="00757E13" w:rsidP="00B72F3B">
      <w:pPr>
        <w:shd w:val="clear" w:color="auto" w:fill="FFFFFF"/>
        <w:jc w:val="both"/>
        <w:rPr>
          <w:rFonts w:ascii="Calibri" w:hAnsi="Calibri"/>
          <w:b/>
          <w:sz w:val="24"/>
          <w:szCs w:val="24"/>
        </w:rPr>
      </w:pPr>
      <w:r>
        <w:rPr>
          <w:rFonts w:ascii="Calibri" w:hAnsi="Calibri"/>
          <w:b/>
          <w:sz w:val="24"/>
          <w:szCs w:val="24"/>
        </w:rPr>
        <w:t>September</w:t>
      </w:r>
      <w:r w:rsidR="00B72F3B" w:rsidRPr="00DD382E">
        <w:rPr>
          <w:rFonts w:ascii="Calibri" w:hAnsi="Calibri"/>
          <w:b/>
          <w:sz w:val="24"/>
          <w:szCs w:val="24"/>
        </w:rPr>
        <w:t xml:space="preserve"> 2014</w:t>
      </w:r>
      <w:r w:rsidR="00B72F3B" w:rsidRPr="001C6A82">
        <w:rPr>
          <w:rFonts w:ascii="Calibri" w:hAnsi="Calibri"/>
          <w:b/>
          <w:sz w:val="24"/>
          <w:szCs w:val="24"/>
        </w:rPr>
        <w:t xml:space="preserve"> </w:t>
      </w:r>
    </w:p>
    <w:p w:rsidR="00855A48" w:rsidRPr="00827EA9" w:rsidRDefault="00855A48" w:rsidP="0001058C">
      <w:pPr>
        <w:overflowPunct/>
        <w:autoSpaceDE/>
        <w:autoSpaceDN/>
        <w:adjustRightInd/>
        <w:textAlignment w:val="auto"/>
        <w:rPr>
          <w:lang w:eastAsia="en-GB"/>
        </w:rPr>
      </w:pPr>
    </w:p>
    <w:sectPr w:rsidR="00855A48" w:rsidRPr="00827EA9" w:rsidSect="00AB5E32">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E48" w:rsidRDefault="00123E48" w:rsidP="0087011A">
      <w:r>
        <w:separator/>
      </w:r>
    </w:p>
  </w:endnote>
  <w:endnote w:type="continuationSeparator" w:id="0">
    <w:p w:rsidR="00123E48" w:rsidRDefault="00123E48" w:rsidP="00870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E91" w:rsidRPr="00C9014D" w:rsidRDefault="00107E91">
    <w:pPr>
      <w:pStyle w:val="Footer"/>
      <w:jc w:val="right"/>
      <w:rPr>
        <w:rFonts w:ascii="Times New Roman" w:hAnsi="Times New Roman"/>
      </w:rPr>
    </w:pPr>
    <w:r w:rsidRPr="00C9014D">
      <w:rPr>
        <w:rFonts w:ascii="Times New Roman" w:hAnsi="Times New Roman"/>
      </w:rPr>
      <w:fldChar w:fldCharType="begin"/>
    </w:r>
    <w:r w:rsidRPr="00C9014D">
      <w:rPr>
        <w:rFonts w:ascii="Times New Roman" w:hAnsi="Times New Roman"/>
      </w:rPr>
      <w:instrText xml:space="preserve"> PAGE   \* MERGEFORMAT </w:instrText>
    </w:r>
    <w:r w:rsidRPr="00C9014D">
      <w:rPr>
        <w:rFonts w:ascii="Times New Roman" w:hAnsi="Times New Roman"/>
      </w:rPr>
      <w:fldChar w:fldCharType="separate"/>
    </w:r>
    <w:r w:rsidR="00525031">
      <w:rPr>
        <w:rFonts w:ascii="Times New Roman" w:hAnsi="Times New Roman"/>
        <w:noProof/>
      </w:rPr>
      <w:t>1</w:t>
    </w:r>
    <w:r w:rsidRPr="00C9014D">
      <w:rPr>
        <w:rFonts w:ascii="Times New Roman" w:hAnsi="Times New Roman"/>
      </w:rPr>
      <w:fldChar w:fldCharType="end"/>
    </w:r>
  </w:p>
  <w:p w:rsidR="00107E91" w:rsidRPr="00D847AC" w:rsidRDefault="00107E91" w:rsidP="00D847AC">
    <w:pPr>
      <w:pStyle w:val="Footer"/>
      <w:spacing w:before="120"/>
      <w:jc w:val="right"/>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E48" w:rsidRDefault="00123E48" w:rsidP="0087011A">
      <w:r>
        <w:separator/>
      </w:r>
    </w:p>
  </w:footnote>
  <w:footnote w:type="continuationSeparator" w:id="0">
    <w:p w:rsidR="00123E48" w:rsidRDefault="00123E48" w:rsidP="0087011A">
      <w:r>
        <w:continuationSeparator/>
      </w:r>
    </w:p>
  </w:footnote>
  <w:footnote w:id="1">
    <w:p w:rsidR="00107E91" w:rsidRPr="004160CC" w:rsidRDefault="00107E91" w:rsidP="00757E13">
      <w:pPr>
        <w:pStyle w:val="FootnoteText"/>
        <w:rPr>
          <w:sz w:val="16"/>
          <w:szCs w:val="16"/>
        </w:rPr>
      </w:pPr>
      <w:r w:rsidRPr="004160CC">
        <w:rPr>
          <w:rStyle w:val="FootnoteReference"/>
          <w:sz w:val="16"/>
          <w:szCs w:val="16"/>
        </w:rPr>
        <w:footnoteRef/>
      </w:r>
      <w:r w:rsidRPr="004160CC">
        <w:rPr>
          <w:sz w:val="16"/>
          <w:szCs w:val="16"/>
        </w:rPr>
        <w:t xml:space="preserve"> </w:t>
      </w:r>
      <w:r w:rsidRPr="004160CC">
        <w:rPr>
          <w:rFonts w:ascii="Calibri" w:hAnsi="Calibri" w:cs="Arial"/>
          <w:iCs/>
          <w:color w:val="000000"/>
          <w:sz w:val="16"/>
          <w:szCs w:val="16"/>
        </w:rPr>
        <w:t>Attrition in the ANSF is defined as the planned or unplanned loss of a soldier from the ranks. Examples of unplanned losses include those dropped from rolls (DFR), killed in action, or medically released. Planned losses include separations, retirements, and term ends. The largest component of attrition is DFR, which occurs after 20 days of Absent Without Official Leave (AWOL); the status for a soldier not on leave, and after 30 days for a soldier who is on leave.</w:t>
      </w:r>
    </w:p>
  </w:footnote>
  <w:footnote w:id="2">
    <w:p w:rsidR="00107E91" w:rsidRPr="004160CC" w:rsidRDefault="00107E91" w:rsidP="00757E13">
      <w:pPr>
        <w:pStyle w:val="FootnoteText"/>
        <w:rPr>
          <w:sz w:val="16"/>
          <w:szCs w:val="16"/>
        </w:rPr>
      </w:pPr>
      <w:r w:rsidRPr="004160CC">
        <w:rPr>
          <w:rStyle w:val="FootnoteReference"/>
          <w:sz w:val="16"/>
          <w:szCs w:val="16"/>
        </w:rPr>
        <w:footnoteRef/>
      </w:r>
      <w:r w:rsidRPr="004160CC">
        <w:rPr>
          <w:sz w:val="16"/>
          <w:szCs w:val="16"/>
        </w:rPr>
        <w:t xml:space="preserve"> </w:t>
      </w:r>
      <w:r w:rsidRPr="004160CC">
        <w:rPr>
          <w:rFonts w:ascii="Calibri" w:hAnsi="Calibri" w:cs="Arial"/>
          <w:iCs/>
          <w:color w:val="000000"/>
          <w:sz w:val="16"/>
          <w:szCs w:val="16"/>
        </w:rPr>
        <w:t>Attrition in the ANSF is defined as the planned or unplanned loss of a soldier from the ranks. Examples of unplanned losses include those dropped from rolls (DFR), killed in action, or medically released. Planned losses include separations, retirements, and term ends. The largest component of attrition is DFR, which occurs after 20 days of Absent Without Official Leave (AWOL); the status for a soldier not on leave, and after 30 days for a soldier who is on leave.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E91" w:rsidRPr="00DC0B70" w:rsidRDefault="00107E91" w:rsidP="00DC0B70">
    <w:pPr>
      <w:pStyle w:val="Header"/>
      <w:jc w:val="right"/>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A76999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E06A41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2C2AD5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94E823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438BD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16222F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FDEFB8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6E202A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55ECEC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9549354"/>
    <w:lvl w:ilvl="0">
      <w:start w:val="1"/>
      <w:numFmt w:val="bullet"/>
      <w:lvlText w:val=""/>
      <w:lvlJc w:val="left"/>
      <w:pPr>
        <w:tabs>
          <w:tab w:val="num" w:pos="360"/>
        </w:tabs>
        <w:ind w:left="360" w:hanging="360"/>
      </w:pPr>
      <w:rPr>
        <w:rFonts w:ascii="Symbol" w:hAnsi="Symbol" w:hint="default"/>
      </w:rPr>
    </w:lvl>
  </w:abstractNum>
  <w:abstractNum w:abstractNumId="10">
    <w:nsid w:val="15BE5C8B"/>
    <w:multiLevelType w:val="multilevel"/>
    <w:tmpl w:val="7B8C2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5E10C2"/>
    <w:multiLevelType w:val="hybridMultilevel"/>
    <w:tmpl w:val="54B05B8E"/>
    <w:lvl w:ilvl="0" w:tplc="626C4444">
      <w:start w:val="5"/>
      <w:numFmt w:val="bullet"/>
      <w:lvlText w:val="-"/>
      <w:lvlJc w:val="left"/>
      <w:pPr>
        <w:ind w:left="720" w:hanging="360"/>
      </w:pPr>
      <w:rPr>
        <w:rFonts w:ascii="Calibri" w:eastAsia="Times New Roman" w:hAnsi="Calibri"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2">
    <w:nsid w:val="20190C3D"/>
    <w:multiLevelType w:val="hybridMultilevel"/>
    <w:tmpl w:val="7EF625CC"/>
    <w:lvl w:ilvl="0" w:tplc="CB2CE4DC">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9BD7548"/>
    <w:multiLevelType w:val="hybridMultilevel"/>
    <w:tmpl w:val="B600B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AFA0184"/>
    <w:multiLevelType w:val="hybridMultilevel"/>
    <w:tmpl w:val="BACEF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EB62D6"/>
    <w:multiLevelType w:val="hybridMultilevel"/>
    <w:tmpl w:val="DD8C0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EC508D3"/>
    <w:multiLevelType w:val="hybridMultilevel"/>
    <w:tmpl w:val="8488D2CE"/>
    <w:lvl w:ilvl="0" w:tplc="FCE6CDD6">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7">
    <w:nsid w:val="3174748E"/>
    <w:multiLevelType w:val="hybridMultilevel"/>
    <w:tmpl w:val="8BB892A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8">
    <w:nsid w:val="337C693A"/>
    <w:multiLevelType w:val="hybridMultilevel"/>
    <w:tmpl w:val="28A6D49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9">
    <w:nsid w:val="34A61038"/>
    <w:multiLevelType w:val="hybridMultilevel"/>
    <w:tmpl w:val="ABA099EA"/>
    <w:lvl w:ilvl="0" w:tplc="FCE6CDD6">
      <w:numFmt w:val="bullet"/>
      <w:lvlText w:val="-"/>
      <w:lvlJc w:val="left"/>
      <w:pPr>
        <w:ind w:left="360" w:hanging="360"/>
      </w:pPr>
      <w:rPr>
        <w:rFonts w:ascii="Calibri" w:eastAsia="Times New Roman" w:hAnsi="Calibri"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0">
    <w:nsid w:val="355C37DC"/>
    <w:multiLevelType w:val="hybridMultilevel"/>
    <w:tmpl w:val="3CE23AD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1">
    <w:nsid w:val="38DC1B66"/>
    <w:multiLevelType w:val="hybridMultilevel"/>
    <w:tmpl w:val="0CC07BC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2">
    <w:nsid w:val="3B3E7EED"/>
    <w:multiLevelType w:val="hybridMultilevel"/>
    <w:tmpl w:val="2F0C6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E9E641F"/>
    <w:multiLevelType w:val="hybridMultilevel"/>
    <w:tmpl w:val="C9A08DA2"/>
    <w:lvl w:ilvl="0" w:tplc="08090001">
      <w:start w:val="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3682081"/>
    <w:multiLevelType w:val="hybridMultilevel"/>
    <w:tmpl w:val="5A3052A0"/>
    <w:lvl w:ilvl="0" w:tplc="08090001">
      <w:start w:val="1"/>
      <w:numFmt w:val="bullet"/>
      <w:lvlText w:val=""/>
      <w:lvlJc w:val="left"/>
      <w:pPr>
        <w:tabs>
          <w:tab w:val="num" w:pos="720"/>
        </w:tabs>
        <w:ind w:left="720" w:hanging="360"/>
      </w:pPr>
      <w:rPr>
        <w:rFonts w:ascii="Symbol" w:hAnsi="Symbol" w:hint="default"/>
      </w:rPr>
    </w:lvl>
    <w:lvl w:ilvl="1" w:tplc="D13A512A">
      <w:start w:val="1"/>
      <w:numFmt w:val="bullet"/>
      <w:lvlText w:val=""/>
      <w:lvlJc w:val="left"/>
      <w:pPr>
        <w:tabs>
          <w:tab w:val="num" w:pos="1440"/>
        </w:tabs>
        <w:ind w:left="1440" w:hanging="360"/>
      </w:pPr>
      <w:rPr>
        <w:rFonts w:ascii="Symbol" w:hAnsi="Symbol" w:hint="default"/>
        <w:color w:val="auto"/>
        <w:sz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5045F39"/>
    <w:multiLevelType w:val="hybridMultilevel"/>
    <w:tmpl w:val="91C23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7AD7CA4"/>
    <w:multiLevelType w:val="hybridMultilevel"/>
    <w:tmpl w:val="E98AE062"/>
    <w:lvl w:ilvl="0" w:tplc="FCE6CDD6">
      <w:numFmt w:val="bullet"/>
      <w:lvlText w:val="-"/>
      <w:lvlJc w:val="left"/>
      <w:pPr>
        <w:ind w:left="360" w:hanging="360"/>
      </w:pPr>
      <w:rPr>
        <w:rFonts w:ascii="Calibri" w:eastAsia="Times New Roman" w:hAnsi="Calibri"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7">
    <w:nsid w:val="516566EB"/>
    <w:multiLevelType w:val="hybridMultilevel"/>
    <w:tmpl w:val="108649C6"/>
    <w:lvl w:ilvl="0" w:tplc="9F76F6DE">
      <w:start w:val="2015"/>
      <w:numFmt w:val="bullet"/>
      <w:lvlText w:val="-"/>
      <w:lvlJc w:val="left"/>
      <w:pPr>
        <w:ind w:left="360" w:hanging="360"/>
      </w:pPr>
      <w:rPr>
        <w:rFonts w:ascii="Arial" w:eastAsia="Times New Roman" w:hAnsi="Aria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8">
    <w:nsid w:val="5C0860E7"/>
    <w:multiLevelType w:val="hybridMultilevel"/>
    <w:tmpl w:val="CEE23FEC"/>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9">
    <w:nsid w:val="5E85621B"/>
    <w:multiLevelType w:val="hybridMultilevel"/>
    <w:tmpl w:val="C6FC3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3B43724"/>
    <w:multiLevelType w:val="hybridMultilevel"/>
    <w:tmpl w:val="52CA7156"/>
    <w:lvl w:ilvl="0" w:tplc="7A8E2F7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61E644E"/>
    <w:multiLevelType w:val="hybridMultilevel"/>
    <w:tmpl w:val="CA128B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7376BC2"/>
    <w:multiLevelType w:val="hybridMultilevel"/>
    <w:tmpl w:val="7FE26B28"/>
    <w:lvl w:ilvl="0" w:tplc="FCE6CDD6">
      <w:numFmt w:val="bullet"/>
      <w:lvlText w:val="-"/>
      <w:lvlJc w:val="left"/>
      <w:pPr>
        <w:ind w:left="360" w:hanging="360"/>
      </w:pPr>
      <w:rPr>
        <w:rFonts w:ascii="Calibri" w:eastAsia="Times New Roman" w:hAnsi="Calibri"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3">
    <w:nsid w:val="6812596B"/>
    <w:multiLevelType w:val="hybridMultilevel"/>
    <w:tmpl w:val="6E18257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4">
    <w:nsid w:val="69FB0069"/>
    <w:multiLevelType w:val="hybridMultilevel"/>
    <w:tmpl w:val="81925996"/>
    <w:lvl w:ilvl="0" w:tplc="0809000F">
      <w:start w:val="1"/>
      <w:numFmt w:val="decimal"/>
      <w:lvlText w:val="%1."/>
      <w:lvlJc w:val="left"/>
      <w:pPr>
        <w:ind w:left="36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5">
    <w:nsid w:val="6A3965FE"/>
    <w:multiLevelType w:val="hybridMultilevel"/>
    <w:tmpl w:val="373C48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DB05892"/>
    <w:multiLevelType w:val="hybridMultilevel"/>
    <w:tmpl w:val="A00EAD5E"/>
    <w:lvl w:ilvl="0" w:tplc="5C1E5EE4">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nsid w:val="70622EE4"/>
    <w:multiLevelType w:val="hybridMultilevel"/>
    <w:tmpl w:val="71C2810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nsid w:val="78E82A80"/>
    <w:multiLevelType w:val="hybridMultilevel"/>
    <w:tmpl w:val="3666319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9">
    <w:nsid w:val="7C1D3A94"/>
    <w:multiLevelType w:val="hybridMultilevel"/>
    <w:tmpl w:val="81BC93BA"/>
    <w:lvl w:ilvl="0" w:tplc="BA364ECC">
      <w:start w:val="1"/>
      <w:numFmt w:val="bullet"/>
      <w:pStyle w:val="Dip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abstractNumId w:val="9"/>
  </w:num>
  <w:num w:numId="2">
    <w:abstractNumId w:val="9"/>
  </w:num>
  <w:num w:numId="3">
    <w:abstractNumId w:val="9"/>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30"/>
  </w:num>
  <w:num w:numId="7">
    <w:abstractNumId w:val="13"/>
  </w:num>
  <w:num w:numId="8">
    <w:abstractNumId w:val="35"/>
  </w:num>
  <w:num w:numId="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4"/>
  </w:num>
  <w:num w:numId="30">
    <w:abstractNumId w:val="23"/>
  </w:num>
  <w:num w:numId="31">
    <w:abstractNumId w:val="25"/>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28"/>
  </w:num>
  <w:num w:numId="35">
    <w:abstractNumId w:val="36"/>
  </w:num>
  <w:num w:numId="36">
    <w:abstractNumId w:val="37"/>
  </w:num>
  <w:num w:numId="3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29"/>
  </w:num>
  <w:num w:numId="40">
    <w:abstractNumId w:val="22"/>
  </w:num>
  <w:num w:numId="41">
    <w:abstractNumId w:val="14"/>
  </w:num>
  <w:num w:numId="42">
    <w:abstractNumId w:val="10"/>
  </w:num>
  <w:num w:numId="43">
    <w:abstractNumId w:val="12"/>
  </w:num>
  <w:num w:numId="44">
    <w:abstractNumId w:val="31"/>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87011A"/>
    <w:rsid w:val="0000023D"/>
    <w:rsid w:val="000006C1"/>
    <w:rsid w:val="000006E0"/>
    <w:rsid w:val="000009AA"/>
    <w:rsid w:val="00001076"/>
    <w:rsid w:val="00001F5F"/>
    <w:rsid w:val="000023A7"/>
    <w:rsid w:val="00002CAD"/>
    <w:rsid w:val="000034BE"/>
    <w:rsid w:val="000036D5"/>
    <w:rsid w:val="0000470C"/>
    <w:rsid w:val="00004EDC"/>
    <w:rsid w:val="00005CD3"/>
    <w:rsid w:val="00006D7F"/>
    <w:rsid w:val="00007732"/>
    <w:rsid w:val="00007BF7"/>
    <w:rsid w:val="0001058C"/>
    <w:rsid w:val="00010E51"/>
    <w:rsid w:val="000111BF"/>
    <w:rsid w:val="00011339"/>
    <w:rsid w:val="000119C0"/>
    <w:rsid w:val="00011F30"/>
    <w:rsid w:val="00011FC4"/>
    <w:rsid w:val="0001264D"/>
    <w:rsid w:val="0001273E"/>
    <w:rsid w:val="00013BFE"/>
    <w:rsid w:val="000154D9"/>
    <w:rsid w:val="000159DB"/>
    <w:rsid w:val="00015A45"/>
    <w:rsid w:val="00015ABC"/>
    <w:rsid w:val="00016BC1"/>
    <w:rsid w:val="00017668"/>
    <w:rsid w:val="00021512"/>
    <w:rsid w:val="00024FA7"/>
    <w:rsid w:val="000252A3"/>
    <w:rsid w:val="00026738"/>
    <w:rsid w:val="00027195"/>
    <w:rsid w:val="00030F97"/>
    <w:rsid w:val="00032BE8"/>
    <w:rsid w:val="00033039"/>
    <w:rsid w:val="00033B43"/>
    <w:rsid w:val="00034948"/>
    <w:rsid w:val="00034CDD"/>
    <w:rsid w:val="00035727"/>
    <w:rsid w:val="00035B07"/>
    <w:rsid w:val="000364A0"/>
    <w:rsid w:val="00036DB6"/>
    <w:rsid w:val="000373D8"/>
    <w:rsid w:val="000405CC"/>
    <w:rsid w:val="000436C0"/>
    <w:rsid w:val="00043F2E"/>
    <w:rsid w:val="00044DE1"/>
    <w:rsid w:val="00045898"/>
    <w:rsid w:val="0004660B"/>
    <w:rsid w:val="000468E3"/>
    <w:rsid w:val="00046A1B"/>
    <w:rsid w:val="00046F35"/>
    <w:rsid w:val="0004710F"/>
    <w:rsid w:val="00047518"/>
    <w:rsid w:val="000477CD"/>
    <w:rsid w:val="000508C7"/>
    <w:rsid w:val="0005145F"/>
    <w:rsid w:val="00051BE0"/>
    <w:rsid w:val="000520FE"/>
    <w:rsid w:val="0005446D"/>
    <w:rsid w:val="00054EC5"/>
    <w:rsid w:val="000562F4"/>
    <w:rsid w:val="00056D66"/>
    <w:rsid w:val="00057537"/>
    <w:rsid w:val="000576E1"/>
    <w:rsid w:val="00060256"/>
    <w:rsid w:val="00062934"/>
    <w:rsid w:val="0006504D"/>
    <w:rsid w:val="00065364"/>
    <w:rsid w:val="0006542D"/>
    <w:rsid w:val="00065FC4"/>
    <w:rsid w:val="00066200"/>
    <w:rsid w:val="00067229"/>
    <w:rsid w:val="000728B5"/>
    <w:rsid w:val="00072DC7"/>
    <w:rsid w:val="0007602A"/>
    <w:rsid w:val="00076DE4"/>
    <w:rsid w:val="0007736D"/>
    <w:rsid w:val="00077CF5"/>
    <w:rsid w:val="00081168"/>
    <w:rsid w:val="00081B00"/>
    <w:rsid w:val="0008278E"/>
    <w:rsid w:val="00082F37"/>
    <w:rsid w:val="000848B8"/>
    <w:rsid w:val="00085DC9"/>
    <w:rsid w:val="00086EDE"/>
    <w:rsid w:val="000870BC"/>
    <w:rsid w:val="00090377"/>
    <w:rsid w:val="00090BB1"/>
    <w:rsid w:val="00091137"/>
    <w:rsid w:val="0009121E"/>
    <w:rsid w:val="000916C4"/>
    <w:rsid w:val="00092175"/>
    <w:rsid w:val="0009337A"/>
    <w:rsid w:val="00096E19"/>
    <w:rsid w:val="00097EC6"/>
    <w:rsid w:val="000A1D2E"/>
    <w:rsid w:val="000A2F30"/>
    <w:rsid w:val="000A301C"/>
    <w:rsid w:val="000A476B"/>
    <w:rsid w:val="000A4D79"/>
    <w:rsid w:val="000A5401"/>
    <w:rsid w:val="000A6BD9"/>
    <w:rsid w:val="000B1DFF"/>
    <w:rsid w:val="000B1F00"/>
    <w:rsid w:val="000B341E"/>
    <w:rsid w:val="000B3426"/>
    <w:rsid w:val="000B52E5"/>
    <w:rsid w:val="000B5338"/>
    <w:rsid w:val="000B6124"/>
    <w:rsid w:val="000B6132"/>
    <w:rsid w:val="000B773D"/>
    <w:rsid w:val="000B773F"/>
    <w:rsid w:val="000C07E6"/>
    <w:rsid w:val="000C1D37"/>
    <w:rsid w:val="000C5293"/>
    <w:rsid w:val="000C52A5"/>
    <w:rsid w:val="000C530A"/>
    <w:rsid w:val="000C61B9"/>
    <w:rsid w:val="000C6C09"/>
    <w:rsid w:val="000C6EE8"/>
    <w:rsid w:val="000D002B"/>
    <w:rsid w:val="000D1732"/>
    <w:rsid w:val="000D4827"/>
    <w:rsid w:val="000D7328"/>
    <w:rsid w:val="000E14D8"/>
    <w:rsid w:val="000E1FAE"/>
    <w:rsid w:val="000E22C7"/>
    <w:rsid w:val="000E3671"/>
    <w:rsid w:val="000E4099"/>
    <w:rsid w:val="000E45CF"/>
    <w:rsid w:val="000E4B14"/>
    <w:rsid w:val="000E624A"/>
    <w:rsid w:val="000E703D"/>
    <w:rsid w:val="000F0676"/>
    <w:rsid w:val="000F35E9"/>
    <w:rsid w:val="000F57A8"/>
    <w:rsid w:val="000F5DA1"/>
    <w:rsid w:val="000F5E18"/>
    <w:rsid w:val="000F5F70"/>
    <w:rsid w:val="001019FA"/>
    <w:rsid w:val="001023FE"/>
    <w:rsid w:val="00102EDE"/>
    <w:rsid w:val="001035AE"/>
    <w:rsid w:val="00104A07"/>
    <w:rsid w:val="00104C00"/>
    <w:rsid w:val="001051E2"/>
    <w:rsid w:val="001061B7"/>
    <w:rsid w:val="00107AC9"/>
    <w:rsid w:val="00107E91"/>
    <w:rsid w:val="00111D1C"/>
    <w:rsid w:val="00113872"/>
    <w:rsid w:val="00120CE6"/>
    <w:rsid w:val="00120FF2"/>
    <w:rsid w:val="00121A1D"/>
    <w:rsid w:val="00121DEE"/>
    <w:rsid w:val="00121F14"/>
    <w:rsid w:val="00122C24"/>
    <w:rsid w:val="00123490"/>
    <w:rsid w:val="00123E48"/>
    <w:rsid w:val="00123FEA"/>
    <w:rsid w:val="001305A0"/>
    <w:rsid w:val="0013084B"/>
    <w:rsid w:val="00130E13"/>
    <w:rsid w:val="00130F5D"/>
    <w:rsid w:val="00131556"/>
    <w:rsid w:val="001320F2"/>
    <w:rsid w:val="00132282"/>
    <w:rsid w:val="001337C5"/>
    <w:rsid w:val="00133BEE"/>
    <w:rsid w:val="00133D0F"/>
    <w:rsid w:val="0013436E"/>
    <w:rsid w:val="0013459A"/>
    <w:rsid w:val="00135BC8"/>
    <w:rsid w:val="00136EE7"/>
    <w:rsid w:val="00140E85"/>
    <w:rsid w:val="001418FD"/>
    <w:rsid w:val="00141B63"/>
    <w:rsid w:val="0014292D"/>
    <w:rsid w:val="00143085"/>
    <w:rsid w:val="00143E1A"/>
    <w:rsid w:val="0014401B"/>
    <w:rsid w:val="0014566E"/>
    <w:rsid w:val="00146618"/>
    <w:rsid w:val="0014675C"/>
    <w:rsid w:val="00146B44"/>
    <w:rsid w:val="00150D74"/>
    <w:rsid w:val="00152415"/>
    <w:rsid w:val="001530E8"/>
    <w:rsid w:val="00153654"/>
    <w:rsid w:val="00154F51"/>
    <w:rsid w:val="00155B3B"/>
    <w:rsid w:val="00156747"/>
    <w:rsid w:val="00157EFF"/>
    <w:rsid w:val="0016185D"/>
    <w:rsid w:val="001625BF"/>
    <w:rsid w:val="00162714"/>
    <w:rsid w:val="001631F0"/>
    <w:rsid w:val="00163BEB"/>
    <w:rsid w:val="00164B34"/>
    <w:rsid w:val="00164DDA"/>
    <w:rsid w:val="001654E3"/>
    <w:rsid w:val="00165530"/>
    <w:rsid w:val="00166943"/>
    <w:rsid w:val="001700E0"/>
    <w:rsid w:val="00170711"/>
    <w:rsid w:val="00170A30"/>
    <w:rsid w:val="001734B9"/>
    <w:rsid w:val="00173534"/>
    <w:rsid w:val="00176715"/>
    <w:rsid w:val="00177213"/>
    <w:rsid w:val="00177E96"/>
    <w:rsid w:val="00180DB5"/>
    <w:rsid w:val="0018237D"/>
    <w:rsid w:val="00182867"/>
    <w:rsid w:val="001845CC"/>
    <w:rsid w:val="00184BFC"/>
    <w:rsid w:val="0018794E"/>
    <w:rsid w:val="00190E99"/>
    <w:rsid w:val="0019250C"/>
    <w:rsid w:val="0019351E"/>
    <w:rsid w:val="001949C2"/>
    <w:rsid w:val="00194B7D"/>
    <w:rsid w:val="0019523C"/>
    <w:rsid w:val="0019787B"/>
    <w:rsid w:val="00197BF4"/>
    <w:rsid w:val="00197D4B"/>
    <w:rsid w:val="001A023C"/>
    <w:rsid w:val="001A04C2"/>
    <w:rsid w:val="001A14E7"/>
    <w:rsid w:val="001A24FF"/>
    <w:rsid w:val="001A2D13"/>
    <w:rsid w:val="001A37E9"/>
    <w:rsid w:val="001A4595"/>
    <w:rsid w:val="001A4FD0"/>
    <w:rsid w:val="001A5AB3"/>
    <w:rsid w:val="001A67C5"/>
    <w:rsid w:val="001A67D1"/>
    <w:rsid w:val="001A67FE"/>
    <w:rsid w:val="001A7B34"/>
    <w:rsid w:val="001B01E5"/>
    <w:rsid w:val="001B1295"/>
    <w:rsid w:val="001B16B2"/>
    <w:rsid w:val="001B3CB2"/>
    <w:rsid w:val="001B45FC"/>
    <w:rsid w:val="001B4B79"/>
    <w:rsid w:val="001B68DA"/>
    <w:rsid w:val="001C09DA"/>
    <w:rsid w:val="001C0B4C"/>
    <w:rsid w:val="001C12E4"/>
    <w:rsid w:val="001C13E7"/>
    <w:rsid w:val="001C2385"/>
    <w:rsid w:val="001D285C"/>
    <w:rsid w:val="001D4673"/>
    <w:rsid w:val="001D5D83"/>
    <w:rsid w:val="001D633C"/>
    <w:rsid w:val="001D6A4E"/>
    <w:rsid w:val="001D747E"/>
    <w:rsid w:val="001D7A13"/>
    <w:rsid w:val="001E24F6"/>
    <w:rsid w:val="001E2812"/>
    <w:rsid w:val="001E283B"/>
    <w:rsid w:val="001E3A2C"/>
    <w:rsid w:val="001E3CAE"/>
    <w:rsid w:val="001E3DBB"/>
    <w:rsid w:val="001E50EE"/>
    <w:rsid w:val="001E5B8A"/>
    <w:rsid w:val="001E7781"/>
    <w:rsid w:val="001E7DF5"/>
    <w:rsid w:val="001F198D"/>
    <w:rsid w:val="001F2745"/>
    <w:rsid w:val="001F3310"/>
    <w:rsid w:val="001F3C7E"/>
    <w:rsid w:val="001F4B74"/>
    <w:rsid w:val="001F4DB5"/>
    <w:rsid w:val="001F5380"/>
    <w:rsid w:val="001F69B1"/>
    <w:rsid w:val="0020069B"/>
    <w:rsid w:val="00201049"/>
    <w:rsid w:val="0020218D"/>
    <w:rsid w:val="00202BD3"/>
    <w:rsid w:val="00202C5D"/>
    <w:rsid w:val="002033E2"/>
    <w:rsid w:val="002047B7"/>
    <w:rsid w:val="00204EB4"/>
    <w:rsid w:val="002060AA"/>
    <w:rsid w:val="00206A09"/>
    <w:rsid w:val="00210048"/>
    <w:rsid w:val="0021040E"/>
    <w:rsid w:val="002105AE"/>
    <w:rsid w:val="00210B87"/>
    <w:rsid w:val="002110F3"/>
    <w:rsid w:val="0021162E"/>
    <w:rsid w:val="0021240E"/>
    <w:rsid w:val="00213406"/>
    <w:rsid w:val="0021340B"/>
    <w:rsid w:val="00213BB9"/>
    <w:rsid w:val="00213C0D"/>
    <w:rsid w:val="0021422D"/>
    <w:rsid w:val="00215BA7"/>
    <w:rsid w:val="00222897"/>
    <w:rsid w:val="00222B2F"/>
    <w:rsid w:val="00222E54"/>
    <w:rsid w:val="00223584"/>
    <w:rsid w:val="0022526B"/>
    <w:rsid w:val="002257A6"/>
    <w:rsid w:val="002315C8"/>
    <w:rsid w:val="00231A72"/>
    <w:rsid w:val="0023222B"/>
    <w:rsid w:val="0023271C"/>
    <w:rsid w:val="0023293B"/>
    <w:rsid w:val="00232D5D"/>
    <w:rsid w:val="002335F6"/>
    <w:rsid w:val="00233DFE"/>
    <w:rsid w:val="002351DD"/>
    <w:rsid w:val="002366C4"/>
    <w:rsid w:val="00236F97"/>
    <w:rsid w:val="00240AF1"/>
    <w:rsid w:val="00241F25"/>
    <w:rsid w:val="002426A0"/>
    <w:rsid w:val="002454BC"/>
    <w:rsid w:val="002461DE"/>
    <w:rsid w:val="002464E6"/>
    <w:rsid w:val="002477CE"/>
    <w:rsid w:val="00254397"/>
    <w:rsid w:val="00255202"/>
    <w:rsid w:val="00255292"/>
    <w:rsid w:val="00256EF7"/>
    <w:rsid w:val="002574E5"/>
    <w:rsid w:val="002579F7"/>
    <w:rsid w:val="00257B65"/>
    <w:rsid w:val="00260B2E"/>
    <w:rsid w:val="00261288"/>
    <w:rsid w:val="0026260E"/>
    <w:rsid w:val="00262720"/>
    <w:rsid w:val="00263469"/>
    <w:rsid w:val="00264D16"/>
    <w:rsid w:val="00265894"/>
    <w:rsid w:val="00266346"/>
    <w:rsid w:val="00267AEE"/>
    <w:rsid w:val="002708EE"/>
    <w:rsid w:val="002711D3"/>
    <w:rsid w:val="00271655"/>
    <w:rsid w:val="00271D00"/>
    <w:rsid w:val="00273D58"/>
    <w:rsid w:val="00274682"/>
    <w:rsid w:val="002767DB"/>
    <w:rsid w:val="00276DB6"/>
    <w:rsid w:val="00277E65"/>
    <w:rsid w:val="00281103"/>
    <w:rsid w:val="00281482"/>
    <w:rsid w:val="002816AE"/>
    <w:rsid w:val="00281A2A"/>
    <w:rsid w:val="00283754"/>
    <w:rsid w:val="00284B0B"/>
    <w:rsid w:val="00284CCF"/>
    <w:rsid w:val="00290DBB"/>
    <w:rsid w:val="00291D50"/>
    <w:rsid w:val="0029286B"/>
    <w:rsid w:val="00292A47"/>
    <w:rsid w:val="0029317C"/>
    <w:rsid w:val="002931FD"/>
    <w:rsid w:val="002932F3"/>
    <w:rsid w:val="0029403E"/>
    <w:rsid w:val="0029632F"/>
    <w:rsid w:val="00296716"/>
    <w:rsid w:val="00296DFD"/>
    <w:rsid w:val="002A15E3"/>
    <w:rsid w:val="002A1E2D"/>
    <w:rsid w:val="002A2603"/>
    <w:rsid w:val="002A43B6"/>
    <w:rsid w:val="002A4967"/>
    <w:rsid w:val="002A5135"/>
    <w:rsid w:val="002A7004"/>
    <w:rsid w:val="002B0D38"/>
    <w:rsid w:val="002B1185"/>
    <w:rsid w:val="002B17B1"/>
    <w:rsid w:val="002B2282"/>
    <w:rsid w:val="002B23E5"/>
    <w:rsid w:val="002B291D"/>
    <w:rsid w:val="002B3AA4"/>
    <w:rsid w:val="002B6349"/>
    <w:rsid w:val="002B6BA1"/>
    <w:rsid w:val="002B6F3E"/>
    <w:rsid w:val="002B7FC0"/>
    <w:rsid w:val="002C132C"/>
    <w:rsid w:val="002C2434"/>
    <w:rsid w:val="002C38CC"/>
    <w:rsid w:val="002C56B6"/>
    <w:rsid w:val="002C66FD"/>
    <w:rsid w:val="002C6FC3"/>
    <w:rsid w:val="002C7052"/>
    <w:rsid w:val="002C7318"/>
    <w:rsid w:val="002C73CD"/>
    <w:rsid w:val="002C762B"/>
    <w:rsid w:val="002D0C9E"/>
    <w:rsid w:val="002D38BA"/>
    <w:rsid w:val="002D3CCD"/>
    <w:rsid w:val="002D4623"/>
    <w:rsid w:val="002D4954"/>
    <w:rsid w:val="002D4DA9"/>
    <w:rsid w:val="002D792A"/>
    <w:rsid w:val="002E07BF"/>
    <w:rsid w:val="002E0A9A"/>
    <w:rsid w:val="002E1829"/>
    <w:rsid w:val="002E2043"/>
    <w:rsid w:val="002E2498"/>
    <w:rsid w:val="002E5D54"/>
    <w:rsid w:val="002E5FAB"/>
    <w:rsid w:val="002E788C"/>
    <w:rsid w:val="002E7F29"/>
    <w:rsid w:val="002E7F56"/>
    <w:rsid w:val="002F2ACA"/>
    <w:rsid w:val="002F4CDA"/>
    <w:rsid w:val="002F62B7"/>
    <w:rsid w:val="002F7CC5"/>
    <w:rsid w:val="002F7E65"/>
    <w:rsid w:val="00300071"/>
    <w:rsid w:val="00300DC8"/>
    <w:rsid w:val="00300E38"/>
    <w:rsid w:val="00302AF7"/>
    <w:rsid w:val="00302FEB"/>
    <w:rsid w:val="003033F7"/>
    <w:rsid w:val="003044B4"/>
    <w:rsid w:val="003050DD"/>
    <w:rsid w:val="003101D7"/>
    <w:rsid w:val="00310393"/>
    <w:rsid w:val="00311756"/>
    <w:rsid w:val="00311968"/>
    <w:rsid w:val="0031223A"/>
    <w:rsid w:val="003130B1"/>
    <w:rsid w:val="00313767"/>
    <w:rsid w:val="00314961"/>
    <w:rsid w:val="00314E26"/>
    <w:rsid w:val="0031527C"/>
    <w:rsid w:val="00320439"/>
    <w:rsid w:val="00320D67"/>
    <w:rsid w:val="00322380"/>
    <w:rsid w:val="00323641"/>
    <w:rsid w:val="003238D2"/>
    <w:rsid w:val="00324542"/>
    <w:rsid w:val="00324B76"/>
    <w:rsid w:val="00325E17"/>
    <w:rsid w:val="00326D90"/>
    <w:rsid w:val="00327FC8"/>
    <w:rsid w:val="0033013A"/>
    <w:rsid w:val="0033019A"/>
    <w:rsid w:val="00330C47"/>
    <w:rsid w:val="00331C64"/>
    <w:rsid w:val="00332787"/>
    <w:rsid w:val="0033297F"/>
    <w:rsid w:val="00334612"/>
    <w:rsid w:val="003349DB"/>
    <w:rsid w:val="00334D97"/>
    <w:rsid w:val="003352CF"/>
    <w:rsid w:val="00335C0B"/>
    <w:rsid w:val="0033603C"/>
    <w:rsid w:val="00337D18"/>
    <w:rsid w:val="003403F2"/>
    <w:rsid w:val="00340448"/>
    <w:rsid w:val="003408DF"/>
    <w:rsid w:val="003417B4"/>
    <w:rsid w:val="00341B7D"/>
    <w:rsid w:val="00341C25"/>
    <w:rsid w:val="00343B68"/>
    <w:rsid w:val="003468D2"/>
    <w:rsid w:val="00347D34"/>
    <w:rsid w:val="00350490"/>
    <w:rsid w:val="00350F0D"/>
    <w:rsid w:val="00351023"/>
    <w:rsid w:val="003533D9"/>
    <w:rsid w:val="00353FB5"/>
    <w:rsid w:val="003549E2"/>
    <w:rsid w:val="00355BCD"/>
    <w:rsid w:val="003561A4"/>
    <w:rsid w:val="003577A1"/>
    <w:rsid w:val="003603D7"/>
    <w:rsid w:val="0036096C"/>
    <w:rsid w:val="00362705"/>
    <w:rsid w:val="00363081"/>
    <w:rsid w:val="003642D4"/>
    <w:rsid w:val="00365B25"/>
    <w:rsid w:val="00365C6A"/>
    <w:rsid w:val="00366EDD"/>
    <w:rsid w:val="00367ECF"/>
    <w:rsid w:val="00370E2C"/>
    <w:rsid w:val="003712F2"/>
    <w:rsid w:val="00372D61"/>
    <w:rsid w:val="003731A0"/>
    <w:rsid w:val="00374BC2"/>
    <w:rsid w:val="00377430"/>
    <w:rsid w:val="003775CF"/>
    <w:rsid w:val="003778B9"/>
    <w:rsid w:val="00380434"/>
    <w:rsid w:val="003816DE"/>
    <w:rsid w:val="00381C27"/>
    <w:rsid w:val="00382A6F"/>
    <w:rsid w:val="00383278"/>
    <w:rsid w:val="00383C44"/>
    <w:rsid w:val="00385296"/>
    <w:rsid w:val="00385FB4"/>
    <w:rsid w:val="0038638E"/>
    <w:rsid w:val="00386E5D"/>
    <w:rsid w:val="00390164"/>
    <w:rsid w:val="00391BA6"/>
    <w:rsid w:val="00391DDF"/>
    <w:rsid w:val="00394534"/>
    <w:rsid w:val="00394BC9"/>
    <w:rsid w:val="0039549A"/>
    <w:rsid w:val="0039635B"/>
    <w:rsid w:val="00397095"/>
    <w:rsid w:val="003A0826"/>
    <w:rsid w:val="003A171A"/>
    <w:rsid w:val="003A1E00"/>
    <w:rsid w:val="003A2BD0"/>
    <w:rsid w:val="003A2D08"/>
    <w:rsid w:val="003A3ED6"/>
    <w:rsid w:val="003A41FD"/>
    <w:rsid w:val="003A48BB"/>
    <w:rsid w:val="003A508C"/>
    <w:rsid w:val="003A5221"/>
    <w:rsid w:val="003A568D"/>
    <w:rsid w:val="003A6190"/>
    <w:rsid w:val="003A6FB9"/>
    <w:rsid w:val="003B14F9"/>
    <w:rsid w:val="003B18E3"/>
    <w:rsid w:val="003B22FE"/>
    <w:rsid w:val="003B245E"/>
    <w:rsid w:val="003B28ED"/>
    <w:rsid w:val="003B32BD"/>
    <w:rsid w:val="003B438B"/>
    <w:rsid w:val="003B6A58"/>
    <w:rsid w:val="003B73E0"/>
    <w:rsid w:val="003B7841"/>
    <w:rsid w:val="003C0102"/>
    <w:rsid w:val="003C3F99"/>
    <w:rsid w:val="003C54A3"/>
    <w:rsid w:val="003C62AC"/>
    <w:rsid w:val="003C676C"/>
    <w:rsid w:val="003C77FD"/>
    <w:rsid w:val="003C7F38"/>
    <w:rsid w:val="003D0A76"/>
    <w:rsid w:val="003D2D86"/>
    <w:rsid w:val="003D2FF5"/>
    <w:rsid w:val="003D479D"/>
    <w:rsid w:val="003D6AE2"/>
    <w:rsid w:val="003E0D54"/>
    <w:rsid w:val="003E42F8"/>
    <w:rsid w:val="003E4C5D"/>
    <w:rsid w:val="003E583F"/>
    <w:rsid w:val="003E5E21"/>
    <w:rsid w:val="003E6772"/>
    <w:rsid w:val="003F419E"/>
    <w:rsid w:val="003F5CDB"/>
    <w:rsid w:val="003F765F"/>
    <w:rsid w:val="00401B2C"/>
    <w:rsid w:val="00401CBD"/>
    <w:rsid w:val="0040254E"/>
    <w:rsid w:val="00402784"/>
    <w:rsid w:val="004049B3"/>
    <w:rsid w:val="00404A7E"/>
    <w:rsid w:val="00404B9E"/>
    <w:rsid w:val="00407873"/>
    <w:rsid w:val="0041023B"/>
    <w:rsid w:val="004110BD"/>
    <w:rsid w:val="004135BE"/>
    <w:rsid w:val="004150F1"/>
    <w:rsid w:val="00415699"/>
    <w:rsid w:val="00415F00"/>
    <w:rsid w:val="00416132"/>
    <w:rsid w:val="00420675"/>
    <w:rsid w:val="004211CD"/>
    <w:rsid w:val="0042173E"/>
    <w:rsid w:val="004223F8"/>
    <w:rsid w:val="00422E05"/>
    <w:rsid w:val="00424A7B"/>
    <w:rsid w:val="00424CEF"/>
    <w:rsid w:val="00425657"/>
    <w:rsid w:val="00425789"/>
    <w:rsid w:val="0042691A"/>
    <w:rsid w:val="00426971"/>
    <w:rsid w:val="004276FE"/>
    <w:rsid w:val="00427B71"/>
    <w:rsid w:val="00430E2E"/>
    <w:rsid w:val="00433AE5"/>
    <w:rsid w:val="00433C60"/>
    <w:rsid w:val="00435203"/>
    <w:rsid w:val="0043548B"/>
    <w:rsid w:val="004360C3"/>
    <w:rsid w:val="00436108"/>
    <w:rsid w:val="00437E86"/>
    <w:rsid w:val="004416D2"/>
    <w:rsid w:val="00441BDC"/>
    <w:rsid w:val="00451063"/>
    <w:rsid w:val="004528BB"/>
    <w:rsid w:val="00452D2E"/>
    <w:rsid w:val="00453795"/>
    <w:rsid w:val="00453B85"/>
    <w:rsid w:val="004551A5"/>
    <w:rsid w:val="004605EC"/>
    <w:rsid w:val="00460E54"/>
    <w:rsid w:val="0046129A"/>
    <w:rsid w:val="00464059"/>
    <w:rsid w:val="00466B77"/>
    <w:rsid w:val="00471796"/>
    <w:rsid w:val="00471A5F"/>
    <w:rsid w:val="00472586"/>
    <w:rsid w:val="00474399"/>
    <w:rsid w:val="00475055"/>
    <w:rsid w:val="004753ED"/>
    <w:rsid w:val="00476885"/>
    <w:rsid w:val="00476E50"/>
    <w:rsid w:val="00477A08"/>
    <w:rsid w:val="00480998"/>
    <w:rsid w:val="00481719"/>
    <w:rsid w:val="00483D0F"/>
    <w:rsid w:val="004850CC"/>
    <w:rsid w:val="00485307"/>
    <w:rsid w:val="00490BAE"/>
    <w:rsid w:val="00491E2A"/>
    <w:rsid w:val="004945CC"/>
    <w:rsid w:val="00495C96"/>
    <w:rsid w:val="00495F21"/>
    <w:rsid w:val="00497E51"/>
    <w:rsid w:val="004A273C"/>
    <w:rsid w:val="004A48C3"/>
    <w:rsid w:val="004A523E"/>
    <w:rsid w:val="004A6067"/>
    <w:rsid w:val="004A7675"/>
    <w:rsid w:val="004B166C"/>
    <w:rsid w:val="004B3609"/>
    <w:rsid w:val="004B4A82"/>
    <w:rsid w:val="004B502B"/>
    <w:rsid w:val="004B5442"/>
    <w:rsid w:val="004B65EC"/>
    <w:rsid w:val="004B72CA"/>
    <w:rsid w:val="004B7553"/>
    <w:rsid w:val="004C07EE"/>
    <w:rsid w:val="004C0E25"/>
    <w:rsid w:val="004C0F30"/>
    <w:rsid w:val="004C1B54"/>
    <w:rsid w:val="004C4267"/>
    <w:rsid w:val="004C44D4"/>
    <w:rsid w:val="004C72EE"/>
    <w:rsid w:val="004C74BB"/>
    <w:rsid w:val="004D01F7"/>
    <w:rsid w:val="004D0F7A"/>
    <w:rsid w:val="004D15CF"/>
    <w:rsid w:val="004D3946"/>
    <w:rsid w:val="004D3BFF"/>
    <w:rsid w:val="004D41BA"/>
    <w:rsid w:val="004D4806"/>
    <w:rsid w:val="004D4A77"/>
    <w:rsid w:val="004D5704"/>
    <w:rsid w:val="004D5BE4"/>
    <w:rsid w:val="004D68F7"/>
    <w:rsid w:val="004E0997"/>
    <w:rsid w:val="004E0EAE"/>
    <w:rsid w:val="004E0F8F"/>
    <w:rsid w:val="004E152F"/>
    <w:rsid w:val="004E24DC"/>
    <w:rsid w:val="004E28D5"/>
    <w:rsid w:val="004E2CF1"/>
    <w:rsid w:val="004E3E48"/>
    <w:rsid w:val="004E3FCA"/>
    <w:rsid w:val="004E4BF4"/>
    <w:rsid w:val="004E533F"/>
    <w:rsid w:val="004E6095"/>
    <w:rsid w:val="004E6865"/>
    <w:rsid w:val="004F0DF3"/>
    <w:rsid w:val="004F2683"/>
    <w:rsid w:val="004F31A7"/>
    <w:rsid w:val="004F3B50"/>
    <w:rsid w:val="004F4647"/>
    <w:rsid w:val="004F50BD"/>
    <w:rsid w:val="004F5215"/>
    <w:rsid w:val="004F61E3"/>
    <w:rsid w:val="0050058D"/>
    <w:rsid w:val="00500789"/>
    <w:rsid w:val="00500FAE"/>
    <w:rsid w:val="0050203F"/>
    <w:rsid w:val="0050266C"/>
    <w:rsid w:val="00505AE9"/>
    <w:rsid w:val="005062FB"/>
    <w:rsid w:val="0050792C"/>
    <w:rsid w:val="005109E6"/>
    <w:rsid w:val="005128E2"/>
    <w:rsid w:val="0051387E"/>
    <w:rsid w:val="00513F33"/>
    <w:rsid w:val="0051476A"/>
    <w:rsid w:val="00514954"/>
    <w:rsid w:val="005163EB"/>
    <w:rsid w:val="0051768F"/>
    <w:rsid w:val="00521B9D"/>
    <w:rsid w:val="00524A13"/>
    <w:rsid w:val="00524F84"/>
    <w:rsid w:val="00525031"/>
    <w:rsid w:val="00525C0D"/>
    <w:rsid w:val="00527868"/>
    <w:rsid w:val="00530533"/>
    <w:rsid w:val="00530E71"/>
    <w:rsid w:val="005312D3"/>
    <w:rsid w:val="005316CC"/>
    <w:rsid w:val="005321FE"/>
    <w:rsid w:val="005327B2"/>
    <w:rsid w:val="00532AFF"/>
    <w:rsid w:val="0053324E"/>
    <w:rsid w:val="00533AC6"/>
    <w:rsid w:val="0053477A"/>
    <w:rsid w:val="00536AE5"/>
    <w:rsid w:val="00536F2D"/>
    <w:rsid w:val="0053706B"/>
    <w:rsid w:val="00537290"/>
    <w:rsid w:val="0053773B"/>
    <w:rsid w:val="00540B00"/>
    <w:rsid w:val="00541122"/>
    <w:rsid w:val="0054189D"/>
    <w:rsid w:val="00541ADB"/>
    <w:rsid w:val="00542348"/>
    <w:rsid w:val="00543FD5"/>
    <w:rsid w:val="00544273"/>
    <w:rsid w:val="005455E7"/>
    <w:rsid w:val="00545E51"/>
    <w:rsid w:val="00550B3C"/>
    <w:rsid w:val="00552915"/>
    <w:rsid w:val="00553E17"/>
    <w:rsid w:val="0055640B"/>
    <w:rsid w:val="005567B5"/>
    <w:rsid w:val="00560C8F"/>
    <w:rsid w:val="005614D7"/>
    <w:rsid w:val="00562105"/>
    <w:rsid w:val="00563400"/>
    <w:rsid w:val="00563B3F"/>
    <w:rsid w:val="00564D53"/>
    <w:rsid w:val="00565589"/>
    <w:rsid w:val="0056647D"/>
    <w:rsid w:val="005669B7"/>
    <w:rsid w:val="00566E95"/>
    <w:rsid w:val="0056768E"/>
    <w:rsid w:val="00567E9E"/>
    <w:rsid w:val="00567FB3"/>
    <w:rsid w:val="00570154"/>
    <w:rsid w:val="005704E1"/>
    <w:rsid w:val="00575EC3"/>
    <w:rsid w:val="00575F47"/>
    <w:rsid w:val="00577739"/>
    <w:rsid w:val="00577BC7"/>
    <w:rsid w:val="00577F41"/>
    <w:rsid w:val="00582726"/>
    <w:rsid w:val="00582B3D"/>
    <w:rsid w:val="00582B67"/>
    <w:rsid w:val="00582D13"/>
    <w:rsid w:val="005837A9"/>
    <w:rsid w:val="00584EED"/>
    <w:rsid w:val="00586B1E"/>
    <w:rsid w:val="00590622"/>
    <w:rsid w:val="00591D0E"/>
    <w:rsid w:val="00592B97"/>
    <w:rsid w:val="0059325A"/>
    <w:rsid w:val="00594295"/>
    <w:rsid w:val="00594EEA"/>
    <w:rsid w:val="0059501A"/>
    <w:rsid w:val="00596CD7"/>
    <w:rsid w:val="00597AB7"/>
    <w:rsid w:val="005A1C46"/>
    <w:rsid w:val="005A1F7C"/>
    <w:rsid w:val="005A28D3"/>
    <w:rsid w:val="005A3097"/>
    <w:rsid w:val="005A4449"/>
    <w:rsid w:val="005A4AAB"/>
    <w:rsid w:val="005A4D06"/>
    <w:rsid w:val="005A527E"/>
    <w:rsid w:val="005A58ED"/>
    <w:rsid w:val="005A737C"/>
    <w:rsid w:val="005A7653"/>
    <w:rsid w:val="005B0669"/>
    <w:rsid w:val="005B1659"/>
    <w:rsid w:val="005B291C"/>
    <w:rsid w:val="005B2BAB"/>
    <w:rsid w:val="005B2D8C"/>
    <w:rsid w:val="005B3737"/>
    <w:rsid w:val="005B7E1C"/>
    <w:rsid w:val="005C015C"/>
    <w:rsid w:val="005C0B68"/>
    <w:rsid w:val="005C2E98"/>
    <w:rsid w:val="005C34ED"/>
    <w:rsid w:val="005C3EBC"/>
    <w:rsid w:val="005C52BE"/>
    <w:rsid w:val="005C659C"/>
    <w:rsid w:val="005D15A5"/>
    <w:rsid w:val="005D2D13"/>
    <w:rsid w:val="005D2E72"/>
    <w:rsid w:val="005D32E2"/>
    <w:rsid w:val="005D440F"/>
    <w:rsid w:val="005D533B"/>
    <w:rsid w:val="005D63BF"/>
    <w:rsid w:val="005D6E4B"/>
    <w:rsid w:val="005D7045"/>
    <w:rsid w:val="005D71F0"/>
    <w:rsid w:val="005D7C23"/>
    <w:rsid w:val="005E1500"/>
    <w:rsid w:val="005E1C82"/>
    <w:rsid w:val="005E2331"/>
    <w:rsid w:val="005E2A56"/>
    <w:rsid w:val="005E3592"/>
    <w:rsid w:val="005E3A32"/>
    <w:rsid w:val="005E54EC"/>
    <w:rsid w:val="005E5FD8"/>
    <w:rsid w:val="005E721C"/>
    <w:rsid w:val="005E7B72"/>
    <w:rsid w:val="005F0509"/>
    <w:rsid w:val="005F2BE2"/>
    <w:rsid w:val="005F458C"/>
    <w:rsid w:val="005F494A"/>
    <w:rsid w:val="005F51BF"/>
    <w:rsid w:val="005F51CF"/>
    <w:rsid w:val="005F5CBB"/>
    <w:rsid w:val="005F648F"/>
    <w:rsid w:val="005F6DE5"/>
    <w:rsid w:val="005F71FA"/>
    <w:rsid w:val="005F7437"/>
    <w:rsid w:val="005F7545"/>
    <w:rsid w:val="006002C6"/>
    <w:rsid w:val="00600C1B"/>
    <w:rsid w:val="00602512"/>
    <w:rsid w:val="00603B72"/>
    <w:rsid w:val="00605662"/>
    <w:rsid w:val="00605824"/>
    <w:rsid w:val="00605A93"/>
    <w:rsid w:val="00605C7E"/>
    <w:rsid w:val="00606CA6"/>
    <w:rsid w:val="00607AE4"/>
    <w:rsid w:val="00607AF2"/>
    <w:rsid w:val="00607EDA"/>
    <w:rsid w:val="006108B6"/>
    <w:rsid w:val="00612FCE"/>
    <w:rsid w:val="0061529A"/>
    <w:rsid w:val="00616050"/>
    <w:rsid w:val="00616DCE"/>
    <w:rsid w:val="0061758B"/>
    <w:rsid w:val="006211F2"/>
    <w:rsid w:val="00621331"/>
    <w:rsid w:val="00621D1C"/>
    <w:rsid w:val="006227D0"/>
    <w:rsid w:val="00623250"/>
    <w:rsid w:val="00624379"/>
    <w:rsid w:val="00624A3F"/>
    <w:rsid w:val="00625162"/>
    <w:rsid w:val="00626678"/>
    <w:rsid w:val="00627B6E"/>
    <w:rsid w:val="00630E4F"/>
    <w:rsid w:val="00632A84"/>
    <w:rsid w:val="00632C4C"/>
    <w:rsid w:val="00633345"/>
    <w:rsid w:val="00633FFA"/>
    <w:rsid w:val="00636746"/>
    <w:rsid w:val="00637C38"/>
    <w:rsid w:val="00641564"/>
    <w:rsid w:val="0064172A"/>
    <w:rsid w:val="00641990"/>
    <w:rsid w:val="00641B00"/>
    <w:rsid w:val="006437FD"/>
    <w:rsid w:val="00643D0C"/>
    <w:rsid w:val="00644A45"/>
    <w:rsid w:val="0064514C"/>
    <w:rsid w:val="0064536A"/>
    <w:rsid w:val="00646EF9"/>
    <w:rsid w:val="006500A3"/>
    <w:rsid w:val="00651A8F"/>
    <w:rsid w:val="00652DD6"/>
    <w:rsid w:val="00653B43"/>
    <w:rsid w:val="0065525D"/>
    <w:rsid w:val="006559B0"/>
    <w:rsid w:val="00656E21"/>
    <w:rsid w:val="006604B1"/>
    <w:rsid w:val="00661D1B"/>
    <w:rsid w:val="006649B7"/>
    <w:rsid w:val="00665592"/>
    <w:rsid w:val="00666EB6"/>
    <w:rsid w:val="00667732"/>
    <w:rsid w:val="0067078B"/>
    <w:rsid w:val="00670DE1"/>
    <w:rsid w:val="006710AF"/>
    <w:rsid w:val="0067110D"/>
    <w:rsid w:val="00673003"/>
    <w:rsid w:val="00673167"/>
    <w:rsid w:val="00673A73"/>
    <w:rsid w:val="0067467E"/>
    <w:rsid w:val="00674EC3"/>
    <w:rsid w:val="00674FF1"/>
    <w:rsid w:val="00675AC0"/>
    <w:rsid w:val="00675E9A"/>
    <w:rsid w:val="006767F3"/>
    <w:rsid w:val="00676A6B"/>
    <w:rsid w:val="00677F07"/>
    <w:rsid w:val="006804C8"/>
    <w:rsid w:val="006818D2"/>
    <w:rsid w:val="006819BA"/>
    <w:rsid w:val="00682610"/>
    <w:rsid w:val="00682DE8"/>
    <w:rsid w:val="006841B6"/>
    <w:rsid w:val="0068544F"/>
    <w:rsid w:val="00687AD7"/>
    <w:rsid w:val="0069119B"/>
    <w:rsid w:val="00692659"/>
    <w:rsid w:val="00692740"/>
    <w:rsid w:val="0069277F"/>
    <w:rsid w:val="0069519F"/>
    <w:rsid w:val="0069658C"/>
    <w:rsid w:val="0069701C"/>
    <w:rsid w:val="006976C0"/>
    <w:rsid w:val="006A0766"/>
    <w:rsid w:val="006A22CE"/>
    <w:rsid w:val="006A25F1"/>
    <w:rsid w:val="006A4094"/>
    <w:rsid w:val="006A48D9"/>
    <w:rsid w:val="006A5626"/>
    <w:rsid w:val="006A646B"/>
    <w:rsid w:val="006B01C8"/>
    <w:rsid w:val="006B03DC"/>
    <w:rsid w:val="006B0687"/>
    <w:rsid w:val="006B0CC1"/>
    <w:rsid w:val="006B0EFF"/>
    <w:rsid w:val="006B21E8"/>
    <w:rsid w:val="006B2D0E"/>
    <w:rsid w:val="006B2D5A"/>
    <w:rsid w:val="006B333A"/>
    <w:rsid w:val="006B4E48"/>
    <w:rsid w:val="006B4EEC"/>
    <w:rsid w:val="006B781F"/>
    <w:rsid w:val="006C2655"/>
    <w:rsid w:val="006C4E29"/>
    <w:rsid w:val="006C6EB5"/>
    <w:rsid w:val="006C7495"/>
    <w:rsid w:val="006D0BD1"/>
    <w:rsid w:val="006D0EAC"/>
    <w:rsid w:val="006D2CC7"/>
    <w:rsid w:val="006D48EA"/>
    <w:rsid w:val="006D4AD9"/>
    <w:rsid w:val="006D4FDD"/>
    <w:rsid w:val="006D7430"/>
    <w:rsid w:val="006E03F4"/>
    <w:rsid w:val="006E06B2"/>
    <w:rsid w:val="006E176B"/>
    <w:rsid w:val="006E1E42"/>
    <w:rsid w:val="006E2C0E"/>
    <w:rsid w:val="006E3244"/>
    <w:rsid w:val="006E3FAC"/>
    <w:rsid w:val="006E5570"/>
    <w:rsid w:val="006F035B"/>
    <w:rsid w:val="006F14C6"/>
    <w:rsid w:val="006F1AD4"/>
    <w:rsid w:val="006F32A8"/>
    <w:rsid w:val="006F4903"/>
    <w:rsid w:val="006F4EE7"/>
    <w:rsid w:val="006F59D3"/>
    <w:rsid w:val="006F6B21"/>
    <w:rsid w:val="00701A9D"/>
    <w:rsid w:val="00702504"/>
    <w:rsid w:val="007032A8"/>
    <w:rsid w:val="00706D9D"/>
    <w:rsid w:val="00711DBC"/>
    <w:rsid w:val="00714AAC"/>
    <w:rsid w:val="00715862"/>
    <w:rsid w:val="0071625C"/>
    <w:rsid w:val="007167CB"/>
    <w:rsid w:val="00716DB0"/>
    <w:rsid w:val="00721629"/>
    <w:rsid w:val="00722230"/>
    <w:rsid w:val="007231AD"/>
    <w:rsid w:val="007235D6"/>
    <w:rsid w:val="00724AB6"/>
    <w:rsid w:val="00724BB7"/>
    <w:rsid w:val="007252D7"/>
    <w:rsid w:val="00726E48"/>
    <w:rsid w:val="00731C62"/>
    <w:rsid w:val="00732873"/>
    <w:rsid w:val="00733DAE"/>
    <w:rsid w:val="00735AD3"/>
    <w:rsid w:val="00735ED9"/>
    <w:rsid w:val="00736FF3"/>
    <w:rsid w:val="007376F2"/>
    <w:rsid w:val="00737C5F"/>
    <w:rsid w:val="00741A65"/>
    <w:rsid w:val="0074227E"/>
    <w:rsid w:val="0074452A"/>
    <w:rsid w:val="00745DA6"/>
    <w:rsid w:val="007467DD"/>
    <w:rsid w:val="007467FF"/>
    <w:rsid w:val="0074693F"/>
    <w:rsid w:val="007473EB"/>
    <w:rsid w:val="00750EA1"/>
    <w:rsid w:val="00751D48"/>
    <w:rsid w:val="007528DE"/>
    <w:rsid w:val="007532D9"/>
    <w:rsid w:val="00753F4E"/>
    <w:rsid w:val="00754350"/>
    <w:rsid w:val="00754447"/>
    <w:rsid w:val="007551FA"/>
    <w:rsid w:val="0075696E"/>
    <w:rsid w:val="00757E13"/>
    <w:rsid w:val="00760393"/>
    <w:rsid w:val="00760600"/>
    <w:rsid w:val="00760C6D"/>
    <w:rsid w:val="00761313"/>
    <w:rsid w:val="00761522"/>
    <w:rsid w:val="00761A74"/>
    <w:rsid w:val="00761DE4"/>
    <w:rsid w:val="007620D7"/>
    <w:rsid w:val="00762D66"/>
    <w:rsid w:val="00764929"/>
    <w:rsid w:val="00764F1D"/>
    <w:rsid w:val="00766D81"/>
    <w:rsid w:val="0076752A"/>
    <w:rsid w:val="00767A69"/>
    <w:rsid w:val="00770C84"/>
    <w:rsid w:val="00771789"/>
    <w:rsid w:val="00772432"/>
    <w:rsid w:val="0077372D"/>
    <w:rsid w:val="00776711"/>
    <w:rsid w:val="00781E0D"/>
    <w:rsid w:val="0078227F"/>
    <w:rsid w:val="00782409"/>
    <w:rsid w:val="00782EE7"/>
    <w:rsid w:val="00783A25"/>
    <w:rsid w:val="007849E9"/>
    <w:rsid w:val="00786B99"/>
    <w:rsid w:val="00786C7E"/>
    <w:rsid w:val="0079040A"/>
    <w:rsid w:val="007908F6"/>
    <w:rsid w:val="00790BF3"/>
    <w:rsid w:val="007924A9"/>
    <w:rsid w:val="00792702"/>
    <w:rsid w:val="00792CBE"/>
    <w:rsid w:val="007933F5"/>
    <w:rsid w:val="007935FB"/>
    <w:rsid w:val="00793620"/>
    <w:rsid w:val="00793E14"/>
    <w:rsid w:val="007940EC"/>
    <w:rsid w:val="007940F1"/>
    <w:rsid w:val="007950E8"/>
    <w:rsid w:val="007950FB"/>
    <w:rsid w:val="0079572B"/>
    <w:rsid w:val="007966D3"/>
    <w:rsid w:val="00796892"/>
    <w:rsid w:val="007971F7"/>
    <w:rsid w:val="0079735E"/>
    <w:rsid w:val="007A004C"/>
    <w:rsid w:val="007A0742"/>
    <w:rsid w:val="007A07EF"/>
    <w:rsid w:val="007A0958"/>
    <w:rsid w:val="007A3F0E"/>
    <w:rsid w:val="007A5A03"/>
    <w:rsid w:val="007B02B6"/>
    <w:rsid w:val="007B0359"/>
    <w:rsid w:val="007B0822"/>
    <w:rsid w:val="007B2522"/>
    <w:rsid w:val="007B4626"/>
    <w:rsid w:val="007B5DCE"/>
    <w:rsid w:val="007B7612"/>
    <w:rsid w:val="007B775B"/>
    <w:rsid w:val="007B7AF8"/>
    <w:rsid w:val="007C00B7"/>
    <w:rsid w:val="007C0E53"/>
    <w:rsid w:val="007C2661"/>
    <w:rsid w:val="007C3EA6"/>
    <w:rsid w:val="007C6D68"/>
    <w:rsid w:val="007D078E"/>
    <w:rsid w:val="007D14D7"/>
    <w:rsid w:val="007D1933"/>
    <w:rsid w:val="007D2930"/>
    <w:rsid w:val="007D2B5B"/>
    <w:rsid w:val="007D4E8C"/>
    <w:rsid w:val="007D5059"/>
    <w:rsid w:val="007D5C6D"/>
    <w:rsid w:val="007D5F4B"/>
    <w:rsid w:val="007D6754"/>
    <w:rsid w:val="007D6E9C"/>
    <w:rsid w:val="007E0BF6"/>
    <w:rsid w:val="007E1C2B"/>
    <w:rsid w:val="007E278C"/>
    <w:rsid w:val="007E33F3"/>
    <w:rsid w:val="007E3AF5"/>
    <w:rsid w:val="007E3BC5"/>
    <w:rsid w:val="007E4726"/>
    <w:rsid w:val="007E55BB"/>
    <w:rsid w:val="007E5AE0"/>
    <w:rsid w:val="007E5DE8"/>
    <w:rsid w:val="007F2B92"/>
    <w:rsid w:val="007F2D2A"/>
    <w:rsid w:val="007F4A8C"/>
    <w:rsid w:val="007F5FF3"/>
    <w:rsid w:val="007F6EFE"/>
    <w:rsid w:val="007F6F4B"/>
    <w:rsid w:val="00800976"/>
    <w:rsid w:val="008017FF"/>
    <w:rsid w:val="008027DB"/>
    <w:rsid w:val="0080280B"/>
    <w:rsid w:val="00802A0E"/>
    <w:rsid w:val="00802D33"/>
    <w:rsid w:val="00804D04"/>
    <w:rsid w:val="00805572"/>
    <w:rsid w:val="00805929"/>
    <w:rsid w:val="00805979"/>
    <w:rsid w:val="008059E9"/>
    <w:rsid w:val="008078DD"/>
    <w:rsid w:val="00810719"/>
    <w:rsid w:val="0081071F"/>
    <w:rsid w:val="008120B0"/>
    <w:rsid w:val="008125B1"/>
    <w:rsid w:val="00812922"/>
    <w:rsid w:val="008130A9"/>
    <w:rsid w:val="00813B74"/>
    <w:rsid w:val="008146A3"/>
    <w:rsid w:val="00814A5B"/>
    <w:rsid w:val="008165D8"/>
    <w:rsid w:val="008170E8"/>
    <w:rsid w:val="0082093D"/>
    <w:rsid w:val="00823712"/>
    <w:rsid w:val="00826EBB"/>
    <w:rsid w:val="00827306"/>
    <w:rsid w:val="00827456"/>
    <w:rsid w:val="00827EA9"/>
    <w:rsid w:val="0083052B"/>
    <w:rsid w:val="00830E63"/>
    <w:rsid w:val="00831D46"/>
    <w:rsid w:val="008340AD"/>
    <w:rsid w:val="008375BF"/>
    <w:rsid w:val="00837AED"/>
    <w:rsid w:val="00840E2D"/>
    <w:rsid w:val="00841B3C"/>
    <w:rsid w:val="00843C2F"/>
    <w:rsid w:val="00843D3C"/>
    <w:rsid w:val="00843D75"/>
    <w:rsid w:val="00843E4A"/>
    <w:rsid w:val="00845792"/>
    <w:rsid w:val="00845F99"/>
    <w:rsid w:val="00846B44"/>
    <w:rsid w:val="00846D50"/>
    <w:rsid w:val="00847E6C"/>
    <w:rsid w:val="008500FD"/>
    <w:rsid w:val="00852156"/>
    <w:rsid w:val="008529DA"/>
    <w:rsid w:val="00854D86"/>
    <w:rsid w:val="00855A48"/>
    <w:rsid w:val="008565AF"/>
    <w:rsid w:val="00857248"/>
    <w:rsid w:val="008576B9"/>
    <w:rsid w:val="00860867"/>
    <w:rsid w:val="00862DBE"/>
    <w:rsid w:val="00864309"/>
    <w:rsid w:val="00866B13"/>
    <w:rsid w:val="008676EB"/>
    <w:rsid w:val="00867A44"/>
    <w:rsid w:val="00867D4F"/>
    <w:rsid w:val="008700C6"/>
    <w:rsid w:val="0087011A"/>
    <w:rsid w:val="0087060D"/>
    <w:rsid w:val="00870725"/>
    <w:rsid w:val="00872DE8"/>
    <w:rsid w:val="00875126"/>
    <w:rsid w:val="00880006"/>
    <w:rsid w:val="008809DF"/>
    <w:rsid w:val="00883008"/>
    <w:rsid w:val="008830C2"/>
    <w:rsid w:val="00883DE1"/>
    <w:rsid w:val="00885608"/>
    <w:rsid w:val="008857F9"/>
    <w:rsid w:val="008866E0"/>
    <w:rsid w:val="0089037D"/>
    <w:rsid w:val="008906D8"/>
    <w:rsid w:val="00890FFF"/>
    <w:rsid w:val="00892EB6"/>
    <w:rsid w:val="00893148"/>
    <w:rsid w:val="00893826"/>
    <w:rsid w:val="008956FA"/>
    <w:rsid w:val="0089597F"/>
    <w:rsid w:val="00895E08"/>
    <w:rsid w:val="00897AA5"/>
    <w:rsid w:val="008A1BEA"/>
    <w:rsid w:val="008A2A3A"/>
    <w:rsid w:val="008A3012"/>
    <w:rsid w:val="008A3E50"/>
    <w:rsid w:val="008A462C"/>
    <w:rsid w:val="008A5D32"/>
    <w:rsid w:val="008A64E8"/>
    <w:rsid w:val="008A69BC"/>
    <w:rsid w:val="008B0638"/>
    <w:rsid w:val="008B0812"/>
    <w:rsid w:val="008B0F1A"/>
    <w:rsid w:val="008B1689"/>
    <w:rsid w:val="008B1878"/>
    <w:rsid w:val="008B1FD2"/>
    <w:rsid w:val="008B1FDD"/>
    <w:rsid w:val="008B2039"/>
    <w:rsid w:val="008B2491"/>
    <w:rsid w:val="008B2B8C"/>
    <w:rsid w:val="008B2FC5"/>
    <w:rsid w:val="008B3230"/>
    <w:rsid w:val="008B3287"/>
    <w:rsid w:val="008B586B"/>
    <w:rsid w:val="008B5B3F"/>
    <w:rsid w:val="008B62CF"/>
    <w:rsid w:val="008B71BF"/>
    <w:rsid w:val="008B7A19"/>
    <w:rsid w:val="008B7BD4"/>
    <w:rsid w:val="008B7BE5"/>
    <w:rsid w:val="008C0C6C"/>
    <w:rsid w:val="008C0F70"/>
    <w:rsid w:val="008C4130"/>
    <w:rsid w:val="008C6761"/>
    <w:rsid w:val="008C6C0F"/>
    <w:rsid w:val="008D05EF"/>
    <w:rsid w:val="008D0CAA"/>
    <w:rsid w:val="008D172E"/>
    <w:rsid w:val="008D3DC5"/>
    <w:rsid w:val="008D3EF8"/>
    <w:rsid w:val="008D58F4"/>
    <w:rsid w:val="008D626F"/>
    <w:rsid w:val="008D70A1"/>
    <w:rsid w:val="008D78D1"/>
    <w:rsid w:val="008E127C"/>
    <w:rsid w:val="008E1587"/>
    <w:rsid w:val="008E18F7"/>
    <w:rsid w:val="008E1AA0"/>
    <w:rsid w:val="008E1E82"/>
    <w:rsid w:val="008E3DEA"/>
    <w:rsid w:val="008E40AB"/>
    <w:rsid w:val="008E4B10"/>
    <w:rsid w:val="008E56B9"/>
    <w:rsid w:val="008E61A0"/>
    <w:rsid w:val="008E7B89"/>
    <w:rsid w:val="008E7CBD"/>
    <w:rsid w:val="008F40FC"/>
    <w:rsid w:val="008F45A4"/>
    <w:rsid w:val="008F4762"/>
    <w:rsid w:val="008F629E"/>
    <w:rsid w:val="008F70AE"/>
    <w:rsid w:val="008F797A"/>
    <w:rsid w:val="00900A20"/>
    <w:rsid w:val="0090195D"/>
    <w:rsid w:val="009029F8"/>
    <w:rsid w:val="0090457F"/>
    <w:rsid w:val="00904F00"/>
    <w:rsid w:val="00904FC6"/>
    <w:rsid w:val="00905AF6"/>
    <w:rsid w:val="0090670D"/>
    <w:rsid w:val="00907BDB"/>
    <w:rsid w:val="00910559"/>
    <w:rsid w:val="00911A2A"/>
    <w:rsid w:val="00912505"/>
    <w:rsid w:val="00912999"/>
    <w:rsid w:val="00913A7E"/>
    <w:rsid w:val="009143DF"/>
    <w:rsid w:val="009145E5"/>
    <w:rsid w:val="0091566B"/>
    <w:rsid w:val="00916F9C"/>
    <w:rsid w:val="009177B7"/>
    <w:rsid w:val="00921E11"/>
    <w:rsid w:val="00921E5C"/>
    <w:rsid w:val="00922397"/>
    <w:rsid w:val="009240C4"/>
    <w:rsid w:val="0092470A"/>
    <w:rsid w:val="00925851"/>
    <w:rsid w:val="00925C88"/>
    <w:rsid w:val="009261A8"/>
    <w:rsid w:val="00927D62"/>
    <w:rsid w:val="0093005C"/>
    <w:rsid w:val="0093100B"/>
    <w:rsid w:val="00931F19"/>
    <w:rsid w:val="009329BC"/>
    <w:rsid w:val="0093339B"/>
    <w:rsid w:val="00933764"/>
    <w:rsid w:val="009339F9"/>
    <w:rsid w:val="00933D05"/>
    <w:rsid w:val="0093456A"/>
    <w:rsid w:val="009345F9"/>
    <w:rsid w:val="00934684"/>
    <w:rsid w:val="0093480E"/>
    <w:rsid w:val="009375B0"/>
    <w:rsid w:val="00941B7A"/>
    <w:rsid w:val="00944B30"/>
    <w:rsid w:val="00945CFF"/>
    <w:rsid w:val="0094698D"/>
    <w:rsid w:val="00947D46"/>
    <w:rsid w:val="009507A1"/>
    <w:rsid w:val="00950A67"/>
    <w:rsid w:val="00954986"/>
    <w:rsid w:val="0095540E"/>
    <w:rsid w:val="0095574A"/>
    <w:rsid w:val="00955C1F"/>
    <w:rsid w:val="009563BC"/>
    <w:rsid w:val="009565BB"/>
    <w:rsid w:val="0095675F"/>
    <w:rsid w:val="00956884"/>
    <w:rsid w:val="009601C7"/>
    <w:rsid w:val="00960B78"/>
    <w:rsid w:val="00960E2F"/>
    <w:rsid w:val="00960E7F"/>
    <w:rsid w:val="00961447"/>
    <w:rsid w:val="0096188A"/>
    <w:rsid w:val="00964078"/>
    <w:rsid w:val="009648A3"/>
    <w:rsid w:val="00965283"/>
    <w:rsid w:val="00965E5D"/>
    <w:rsid w:val="00966650"/>
    <w:rsid w:val="009701F7"/>
    <w:rsid w:val="00970E24"/>
    <w:rsid w:val="0097188B"/>
    <w:rsid w:val="009728A8"/>
    <w:rsid w:val="0097324B"/>
    <w:rsid w:val="00973669"/>
    <w:rsid w:val="0097367C"/>
    <w:rsid w:val="00975241"/>
    <w:rsid w:val="00977516"/>
    <w:rsid w:val="00977F15"/>
    <w:rsid w:val="009811F4"/>
    <w:rsid w:val="00983E64"/>
    <w:rsid w:val="009843BA"/>
    <w:rsid w:val="009845DC"/>
    <w:rsid w:val="00985B6F"/>
    <w:rsid w:val="00987419"/>
    <w:rsid w:val="009874E9"/>
    <w:rsid w:val="00987C07"/>
    <w:rsid w:val="00990E9F"/>
    <w:rsid w:val="009946E5"/>
    <w:rsid w:val="00994BC2"/>
    <w:rsid w:val="0099527C"/>
    <w:rsid w:val="0099553B"/>
    <w:rsid w:val="009964B6"/>
    <w:rsid w:val="00997666"/>
    <w:rsid w:val="009A0093"/>
    <w:rsid w:val="009A009F"/>
    <w:rsid w:val="009A03C8"/>
    <w:rsid w:val="009A0C26"/>
    <w:rsid w:val="009A482D"/>
    <w:rsid w:val="009A4A79"/>
    <w:rsid w:val="009A5035"/>
    <w:rsid w:val="009A540C"/>
    <w:rsid w:val="009B0718"/>
    <w:rsid w:val="009B25B9"/>
    <w:rsid w:val="009B2C02"/>
    <w:rsid w:val="009B5B6C"/>
    <w:rsid w:val="009B60E4"/>
    <w:rsid w:val="009B6D49"/>
    <w:rsid w:val="009B70FE"/>
    <w:rsid w:val="009B73FE"/>
    <w:rsid w:val="009C275B"/>
    <w:rsid w:val="009C3479"/>
    <w:rsid w:val="009C380E"/>
    <w:rsid w:val="009C39DD"/>
    <w:rsid w:val="009C4D76"/>
    <w:rsid w:val="009C524F"/>
    <w:rsid w:val="009C54CE"/>
    <w:rsid w:val="009C62ED"/>
    <w:rsid w:val="009C7485"/>
    <w:rsid w:val="009D0365"/>
    <w:rsid w:val="009D2CAE"/>
    <w:rsid w:val="009D5289"/>
    <w:rsid w:val="009D530F"/>
    <w:rsid w:val="009D6F1C"/>
    <w:rsid w:val="009D7150"/>
    <w:rsid w:val="009D77B4"/>
    <w:rsid w:val="009D7C13"/>
    <w:rsid w:val="009E136F"/>
    <w:rsid w:val="009E3608"/>
    <w:rsid w:val="009E3902"/>
    <w:rsid w:val="009E40E9"/>
    <w:rsid w:val="009E576B"/>
    <w:rsid w:val="009E57FF"/>
    <w:rsid w:val="009F2863"/>
    <w:rsid w:val="009F3543"/>
    <w:rsid w:val="009F47A8"/>
    <w:rsid w:val="009F62BE"/>
    <w:rsid w:val="009F66D8"/>
    <w:rsid w:val="009F678E"/>
    <w:rsid w:val="00A01FB2"/>
    <w:rsid w:val="00A02BC0"/>
    <w:rsid w:val="00A05E29"/>
    <w:rsid w:val="00A06468"/>
    <w:rsid w:val="00A06E68"/>
    <w:rsid w:val="00A07735"/>
    <w:rsid w:val="00A078CF"/>
    <w:rsid w:val="00A11974"/>
    <w:rsid w:val="00A12AF3"/>
    <w:rsid w:val="00A13E18"/>
    <w:rsid w:val="00A1455B"/>
    <w:rsid w:val="00A163BC"/>
    <w:rsid w:val="00A17C3E"/>
    <w:rsid w:val="00A17EEA"/>
    <w:rsid w:val="00A20323"/>
    <w:rsid w:val="00A20589"/>
    <w:rsid w:val="00A20E49"/>
    <w:rsid w:val="00A21132"/>
    <w:rsid w:val="00A21295"/>
    <w:rsid w:val="00A219BF"/>
    <w:rsid w:val="00A227BD"/>
    <w:rsid w:val="00A2312F"/>
    <w:rsid w:val="00A23AD2"/>
    <w:rsid w:val="00A23E13"/>
    <w:rsid w:val="00A23E4B"/>
    <w:rsid w:val="00A24077"/>
    <w:rsid w:val="00A244C1"/>
    <w:rsid w:val="00A24D26"/>
    <w:rsid w:val="00A25DF3"/>
    <w:rsid w:val="00A26C4B"/>
    <w:rsid w:val="00A302FD"/>
    <w:rsid w:val="00A304A0"/>
    <w:rsid w:val="00A30A7B"/>
    <w:rsid w:val="00A32DE7"/>
    <w:rsid w:val="00A32F01"/>
    <w:rsid w:val="00A33620"/>
    <w:rsid w:val="00A34280"/>
    <w:rsid w:val="00A351D0"/>
    <w:rsid w:val="00A35445"/>
    <w:rsid w:val="00A36DA7"/>
    <w:rsid w:val="00A36E72"/>
    <w:rsid w:val="00A375C8"/>
    <w:rsid w:val="00A37A63"/>
    <w:rsid w:val="00A37B80"/>
    <w:rsid w:val="00A4000D"/>
    <w:rsid w:val="00A407EA"/>
    <w:rsid w:val="00A412E6"/>
    <w:rsid w:val="00A42F96"/>
    <w:rsid w:val="00A44239"/>
    <w:rsid w:val="00A44867"/>
    <w:rsid w:val="00A454B9"/>
    <w:rsid w:val="00A457D7"/>
    <w:rsid w:val="00A460A8"/>
    <w:rsid w:val="00A46D4E"/>
    <w:rsid w:val="00A46FCD"/>
    <w:rsid w:val="00A504A6"/>
    <w:rsid w:val="00A505A0"/>
    <w:rsid w:val="00A50D34"/>
    <w:rsid w:val="00A50EA7"/>
    <w:rsid w:val="00A51200"/>
    <w:rsid w:val="00A519C9"/>
    <w:rsid w:val="00A5204B"/>
    <w:rsid w:val="00A52A8D"/>
    <w:rsid w:val="00A53E88"/>
    <w:rsid w:val="00A53F11"/>
    <w:rsid w:val="00A5413C"/>
    <w:rsid w:val="00A54571"/>
    <w:rsid w:val="00A54B4E"/>
    <w:rsid w:val="00A5677D"/>
    <w:rsid w:val="00A5705B"/>
    <w:rsid w:val="00A57B09"/>
    <w:rsid w:val="00A57D06"/>
    <w:rsid w:val="00A57D4B"/>
    <w:rsid w:val="00A6030E"/>
    <w:rsid w:val="00A60991"/>
    <w:rsid w:val="00A62342"/>
    <w:rsid w:val="00A654B7"/>
    <w:rsid w:val="00A662DA"/>
    <w:rsid w:val="00A67198"/>
    <w:rsid w:val="00A67D2A"/>
    <w:rsid w:val="00A71FDD"/>
    <w:rsid w:val="00A7315C"/>
    <w:rsid w:val="00A732A0"/>
    <w:rsid w:val="00A736C2"/>
    <w:rsid w:val="00A7486F"/>
    <w:rsid w:val="00A76CB8"/>
    <w:rsid w:val="00A77B1C"/>
    <w:rsid w:val="00A80456"/>
    <w:rsid w:val="00A814D4"/>
    <w:rsid w:val="00A826FA"/>
    <w:rsid w:val="00A82EB0"/>
    <w:rsid w:val="00A83250"/>
    <w:rsid w:val="00A85881"/>
    <w:rsid w:val="00A859AD"/>
    <w:rsid w:val="00A90A63"/>
    <w:rsid w:val="00A90ABA"/>
    <w:rsid w:val="00A93E8A"/>
    <w:rsid w:val="00A95FCE"/>
    <w:rsid w:val="00A9730F"/>
    <w:rsid w:val="00A97914"/>
    <w:rsid w:val="00AA1171"/>
    <w:rsid w:val="00AA22C6"/>
    <w:rsid w:val="00AA2C0B"/>
    <w:rsid w:val="00AA4B43"/>
    <w:rsid w:val="00AA5824"/>
    <w:rsid w:val="00AA5B56"/>
    <w:rsid w:val="00AA6259"/>
    <w:rsid w:val="00AA79D4"/>
    <w:rsid w:val="00AB0AC0"/>
    <w:rsid w:val="00AB2229"/>
    <w:rsid w:val="00AB3CF0"/>
    <w:rsid w:val="00AB4EB2"/>
    <w:rsid w:val="00AB571F"/>
    <w:rsid w:val="00AB5CC2"/>
    <w:rsid w:val="00AB5E32"/>
    <w:rsid w:val="00AB7541"/>
    <w:rsid w:val="00AC02F9"/>
    <w:rsid w:val="00AC17DB"/>
    <w:rsid w:val="00AC1EF1"/>
    <w:rsid w:val="00AC22F2"/>
    <w:rsid w:val="00AC2FD1"/>
    <w:rsid w:val="00AC4C5C"/>
    <w:rsid w:val="00AC7138"/>
    <w:rsid w:val="00AC765B"/>
    <w:rsid w:val="00AC783A"/>
    <w:rsid w:val="00AD1E9C"/>
    <w:rsid w:val="00AD2423"/>
    <w:rsid w:val="00AD273E"/>
    <w:rsid w:val="00AD2757"/>
    <w:rsid w:val="00AD2D92"/>
    <w:rsid w:val="00AD3326"/>
    <w:rsid w:val="00AD3392"/>
    <w:rsid w:val="00AD3604"/>
    <w:rsid w:val="00AD3EF2"/>
    <w:rsid w:val="00AD4081"/>
    <w:rsid w:val="00AD453E"/>
    <w:rsid w:val="00AD53EC"/>
    <w:rsid w:val="00AD6868"/>
    <w:rsid w:val="00AD6BE4"/>
    <w:rsid w:val="00AD769A"/>
    <w:rsid w:val="00AE0B3D"/>
    <w:rsid w:val="00AE0C65"/>
    <w:rsid w:val="00AE0FFE"/>
    <w:rsid w:val="00AE2AD1"/>
    <w:rsid w:val="00AE2AD7"/>
    <w:rsid w:val="00AE40C9"/>
    <w:rsid w:val="00AE50AD"/>
    <w:rsid w:val="00AE6492"/>
    <w:rsid w:val="00AE77B7"/>
    <w:rsid w:val="00AE7AF7"/>
    <w:rsid w:val="00AE7BEE"/>
    <w:rsid w:val="00AE7EC7"/>
    <w:rsid w:val="00AF04F8"/>
    <w:rsid w:val="00AF0598"/>
    <w:rsid w:val="00AF4FC0"/>
    <w:rsid w:val="00AF71ED"/>
    <w:rsid w:val="00AF7526"/>
    <w:rsid w:val="00AF77B2"/>
    <w:rsid w:val="00AF7D5D"/>
    <w:rsid w:val="00B01004"/>
    <w:rsid w:val="00B01D3F"/>
    <w:rsid w:val="00B01FDB"/>
    <w:rsid w:val="00B03918"/>
    <w:rsid w:val="00B05334"/>
    <w:rsid w:val="00B055D0"/>
    <w:rsid w:val="00B063E7"/>
    <w:rsid w:val="00B106A9"/>
    <w:rsid w:val="00B115F4"/>
    <w:rsid w:val="00B12086"/>
    <w:rsid w:val="00B131C7"/>
    <w:rsid w:val="00B1323E"/>
    <w:rsid w:val="00B134D4"/>
    <w:rsid w:val="00B1368C"/>
    <w:rsid w:val="00B14315"/>
    <w:rsid w:val="00B145CE"/>
    <w:rsid w:val="00B14B79"/>
    <w:rsid w:val="00B15BAA"/>
    <w:rsid w:val="00B1644B"/>
    <w:rsid w:val="00B169D5"/>
    <w:rsid w:val="00B16EC9"/>
    <w:rsid w:val="00B20D62"/>
    <w:rsid w:val="00B2101F"/>
    <w:rsid w:val="00B213D1"/>
    <w:rsid w:val="00B217C3"/>
    <w:rsid w:val="00B22A1D"/>
    <w:rsid w:val="00B22B5B"/>
    <w:rsid w:val="00B243CC"/>
    <w:rsid w:val="00B24D15"/>
    <w:rsid w:val="00B252F8"/>
    <w:rsid w:val="00B25B39"/>
    <w:rsid w:val="00B266E3"/>
    <w:rsid w:val="00B278FF"/>
    <w:rsid w:val="00B312B1"/>
    <w:rsid w:val="00B32535"/>
    <w:rsid w:val="00B34010"/>
    <w:rsid w:val="00B352E2"/>
    <w:rsid w:val="00B352FE"/>
    <w:rsid w:val="00B35C5A"/>
    <w:rsid w:val="00B36BE9"/>
    <w:rsid w:val="00B37544"/>
    <w:rsid w:val="00B405C1"/>
    <w:rsid w:val="00B42002"/>
    <w:rsid w:val="00B42A8E"/>
    <w:rsid w:val="00B4417F"/>
    <w:rsid w:val="00B46CAF"/>
    <w:rsid w:val="00B46D19"/>
    <w:rsid w:val="00B46D9D"/>
    <w:rsid w:val="00B47B44"/>
    <w:rsid w:val="00B50432"/>
    <w:rsid w:val="00B50AF6"/>
    <w:rsid w:val="00B50F29"/>
    <w:rsid w:val="00B51423"/>
    <w:rsid w:val="00B5158F"/>
    <w:rsid w:val="00B51B53"/>
    <w:rsid w:val="00B52FDD"/>
    <w:rsid w:val="00B574B8"/>
    <w:rsid w:val="00B576A4"/>
    <w:rsid w:val="00B60529"/>
    <w:rsid w:val="00B6351A"/>
    <w:rsid w:val="00B650AC"/>
    <w:rsid w:val="00B66DD2"/>
    <w:rsid w:val="00B66E08"/>
    <w:rsid w:val="00B679B5"/>
    <w:rsid w:val="00B67FE7"/>
    <w:rsid w:val="00B70401"/>
    <w:rsid w:val="00B7089C"/>
    <w:rsid w:val="00B708AA"/>
    <w:rsid w:val="00B710B4"/>
    <w:rsid w:val="00B71712"/>
    <w:rsid w:val="00B727B5"/>
    <w:rsid w:val="00B72F3B"/>
    <w:rsid w:val="00B73DD2"/>
    <w:rsid w:val="00B745A0"/>
    <w:rsid w:val="00B74715"/>
    <w:rsid w:val="00B75145"/>
    <w:rsid w:val="00B75AC5"/>
    <w:rsid w:val="00B7642E"/>
    <w:rsid w:val="00B76763"/>
    <w:rsid w:val="00B77217"/>
    <w:rsid w:val="00B80D38"/>
    <w:rsid w:val="00B80E61"/>
    <w:rsid w:val="00B83180"/>
    <w:rsid w:val="00B83915"/>
    <w:rsid w:val="00B845F5"/>
    <w:rsid w:val="00B90736"/>
    <w:rsid w:val="00B92CD9"/>
    <w:rsid w:val="00B92E11"/>
    <w:rsid w:val="00B9342B"/>
    <w:rsid w:val="00B937BD"/>
    <w:rsid w:val="00B93A08"/>
    <w:rsid w:val="00B952AB"/>
    <w:rsid w:val="00B95AB2"/>
    <w:rsid w:val="00B95FF2"/>
    <w:rsid w:val="00BA0870"/>
    <w:rsid w:val="00BA1977"/>
    <w:rsid w:val="00BA254C"/>
    <w:rsid w:val="00BA26D2"/>
    <w:rsid w:val="00BA27B6"/>
    <w:rsid w:val="00BA389E"/>
    <w:rsid w:val="00BA4B88"/>
    <w:rsid w:val="00BA6D7D"/>
    <w:rsid w:val="00BB1FA0"/>
    <w:rsid w:val="00BB383E"/>
    <w:rsid w:val="00BB5088"/>
    <w:rsid w:val="00BB5610"/>
    <w:rsid w:val="00BB646F"/>
    <w:rsid w:val="00BB6B46"/>
    <w:rsid w:val="00BB6EF4"/>
    <w:rsid w:val="00BB719F"/>
    <w:rsid w:val="00BB752B"/>
    <w:rsid w:val="00BC145A"/>
    <w:rsid w:val="00BC1F77"/>
    <w:rsid w:val="00BC30B7"/>
    <w:rsid w:val="00BC5982"/>
    <w:rsid w:val="00BC7394"/>
    <w:rsid w:val="00BC778C"/>
    <w:rsid w:val="00BD1E81"/>
    <w:rsid w:val="00BD31F4"/>
    <w:rsid w:val="00BD338A"/>
    <w:rsid w:val="00BD6309"/>
    <w:rsid w:val="00BD6748"/>
    <w:rsid w:val="00BD6B07"/>
    <w:rsid w:val="00BD6BDA"/>
    <w:rsid w:val="00BD6C2E"/>
    <w:rsid w:val="00BE2815"/>
    <w:rsid w:val="00BE3D80"/>
    <w:rsid w:val="00BE41A6"/>
    <w:rsid w:val="00BE4F83"/>
    <w:rsid w:val="00BE624E"/>
    <w:rsid w:val="00BE68D6"/>
    <w:rsid w:val="00BE7B51"/>
    <w:rsid w:val="00BE7BC0"/>
    <w:rsid w:val="00BF0E56"/>
    <w:rsid w:val="00BF115C"/>
    <w:rsid w:val="00BF4412"/>
    <w:rsid w:val="00BF491A"/>
    <w:rsid w:val="00BF49E3"/>
    <w:rsid w:val="00BF4D47"/>
    <w:rsid w:val="00BF4E39"/>
    <w:rsid w:val="00BF5A4F"/>
    <w:rsid w:val="00BF60D0"/>
    <w:rsid w:val="00BF7243"/>
    <w:rsid w:val="00BF7699"/>
    <w:rsid w:val="00C00E4E"/>
    <w:rsid w:val="00C01691"/>
    <w:rsid w:val="00C0199E"/>
    <w:rsid w:val="00C01CDE"/>
    <w:rsid w:val="00C02E5A"/>
    <w:rsid w:val="00C060B2"/>
    <w:rsid w:val="00C06609"/>
    <w:rsid w:val="00C0724A"/>
    <w:rsid w:val="00C07506"/>
    <w:rsid w:val="00C07554"/>
    <w:rsid w:val="00C07938"/>
    <w:rsid w:val="00C07BE8"/>
    <w:rsid w:val="00C10FA2"/>
    <w:rsid w:val="00C121A4"/>
    <w:rsid w:val="00C12D47"/>
    <w:rsid w:val="00C146C2"/>
    <w:rsid w:val="00C1504A"/>
    <w:rsid w:val="00C21713"/>
    <w:rsid w:val="00C22C49"/>
    <w:rsid w:val="00C234D6"/>
    <w:rsid w:val="00C2381E"/>
    <w:rsid w:val="00C23BCD"/>
    <w:rsid w:val="00C25165"/>
    <w:rsid w:val="00C26D73"/>
    <w:rsid w:val="00C27558"/>
    <w:rsid w:val="00C30707"/>
    <w:rsid w:val="00C31D2D"/>
    <w:rsid w:val="00C32CB6"/>
    <w:rsid w:val="00C33088"/>
    <w:rsid w:val="00C3332B"/>
    <w:rsid w:val="00C34F46"/>
    <w:rsid w:val="00C3521C"/>
    <w:rsid w:val="00C35C37"/>
    <w:rsid w:val="00C36FF1"/>
    <w:rsid w:val="00C37CDB"/>
    <w:rsid w:val="00C415A2"/>
    <w:rsid w:val="00C44E3E"/>
    <w:rsid w:val="00C45710"/>
    <w:rsid w:val="00C46492"/>
    <w:rsid w:val="00C465D0"/>
    <w:rsid w:val="00C50197"/>
    <w:rsid w:val="00C50FAE"/>
    <w:rsid w:val="00C515AE"/>
    <w:rsid w:val="00C52A7C"/>
    <w:rsid w:val="00C53459"/>
    <w:rsid w:val="00C53C19"/>
    <w:rsid w:val="00C53E98"/>
    <w:rsid w:val="00C53EAE"/>
    <w:rsid w:val="00C5429D"/>
    <w:rsid w:val="00C61D5A"/>
    <w:rsid w:val="00C62A14"/>
    <w:rsid w:val="00C648B3"/>
    <w:rsid w:val="00C667AC"/>
    <w:rsid w:val="00C6695A"/>
    <w:rsid w:val="00C67DEA"/>
    <w:rsid w:val="00C727A2"/>
    <w:rsid w:val="00C737F0"/>
    <w:rsid w:val="00C75EDC"/>
    <w:rsid w:val="00C77232"/>
    <w:rsid w:val="00C7746D"/>
    <w:rsid w:val="00C77BA3"/>
    <w:rsid w:val="00C80366"/>
    <w:rsid w:val="00C80694"/>
    <w:rsid w:val="00C810E9"/>
    <w:rsid w:val="00C818A6"/>
    <w:rsid w:val="00C81F28"/>
    <w:rsid w:val="00C82725"/>
    <w:rsid w:val="00C8389A"/>
    <w:rsid w:val="00C840CB"/>
    <w:rsid w:val="00C86BDB"/>
    <w:rsid w:val="00C879B3"/>
    <w:rsid w:val="00C87E1D"/>
    <w:rsid w:val="00C9014D"/>
    <w:rsid w:val="00C90C41"/>
    <w:rsid w:val="00C91238"/>
    <w:rsid w:val="00C914F8"/>
    <w:rsid w:val="00C9275D"/>
    <w:rsid w:val="00C954A3"/>
    <w:rsid w:val="00C954C8"/>
    <w:rsid w:val="00C95D9A"/>
    <w:rsid w:val="00C96D37"/>
    <w:rsid w:val="00C97417"/>
    <w:rsid w:val="00CA0059"/>
    <w:rsid w:val="00CA0C32"/>
    <w:rsid w:val="00CA111F"/>
    <w:rsid w:val="00CA1A39"/>
    <w:rsid w:val="00CA2D03"/>
    <w:rsid w:val="00CA3451"/>
    <w:rsid w:val="00CA3842"/>
    <w:rsid w:val="00CA3FB0"/>
    <w:rsid w:val="00CA4368"/>
    <w:rsid w:val="00CA5EB6"/>
    <w:rsid w:val="00CB1632"/>
    <w:rsid w:val="00CB17C6"/>
    <w:rsid w:val="00CB477C"/>
    <w:rsid w:val="00CB5B84"/>
    <w:rsid w:val="00CB61E9"/>
    <w:rsid w:val="00CB6E98"/>
    <w:rsid w:val="00CC239A"/>
    <w:rsid w:val="00CC2596"/>
    <w:rsid w:val="00CC2D0B"/>
    <w:rsid w:val="00CC4057"/>
    <w:rsid w:val="00CC439C"/>
    <w:rsid w:val="00CC469D"/>
    <w:rsid w:val="00CC4753"/>
    <w:rsid w:val="00CC4B75"/>
    <w:rsid w:val="00CC4C55"/>
    <w:rsid w:val="00CC4D88"/>
    <w:rsid w:val="00CC5545"/>
    <w:rsid w:val="00CC5AB9"/>
    <w:rsid w:val="00CC70E0"/>
    <w:rsid w:val="00CD19EA"/>
    <w:rsid w:val="00CD1A27"/>
    <w:rsid w:val="00CD21F2"/>
    <w:rsid w:val="00CD2476"/>
    <w:rsid w:val="00CD37A3"/>
    <w:rsid w:val="00CD3868"/>
    <w:rsid w:val="00CD5E6D"/>
    <w:rsid w:val="00CD6845"/>
    <w:rsid w:val="00CE02E2"/>
    <w:rsid w:val="00CE127F"/>
    <w:rsid w:val="00CE15FF"/>
    <w:rsid w:val="00CE1A34"/>
    <w:rsid w:val="00CE4846"/>
    <w:rsid w:val="00CE4953"/>
    <w:rsid w:val="00CE5DAD"/>
    <w:rsid w:val="00CE635F"/>
    <w:rsid w:val="00CE6A27"/>
    <w:rsid w:val="00CE6F40"/>
    <w:rsid w:val="00CE7234"/>
    <w:rsid w:val="00CE77A2"/>
    <w:rsid w:val="00CE79CE"/>
    <w:rsid w:val="00CF1D6D"/>
    <w:rsid w:val="00CF3633"/>
    <w:rsid w:val="00CF38AF"/>
    <w:rsid w:val="00CF440F"/>
    <w:rsid w:val="00CF4B13"/>
    <w:rsid w:val="00CF786C"/>
    <w:rsid w:val="00D004AA"/>
    <w:rsid w:val="00D02298"/>
    <w:rsid w:val="00D039C1"/>
    <w:rsid w:val="00D05183"/>
    <w:rsid w:val="00D05B99"/>
    <w:rsid w:val="00D05E20"/>
    <w:rsid w:val="00D10C18"/>
    <w:rsid w:val="00D137E4"/>
    <w:rsid w:val="00D1501D"/>
    <w:rsid w:val="00D151B3"/>
    <w:rsid w:val="00D15A26"/>
    <w:rsid w:val="00D15C7B"/>
    <w:rsid w:val="00D161F7"/>
    <w:rsid w:val="00D16A84"/>
    <w:rsid w:val="00D17106"/>
    <w:rsid w:val="00D211F5"/>
    <w:rsid w:val="00D214C2"/>
    <w:rsid w:val="00D21581"/>
    <w:rsid w:val="00D21B91"/>
    <w:rsid w:val="00D22612"/>
    <w:rsid w:val="00D252B8"/>
    <w:rsid w:val="00D253D4"/>
    <w:rsid w:val="00D26720"/>
    <w:rsid w:val="00D307A3"/>
    <w:rsid w:val="00D308FC"/>
    <w:rsid w:val="00D32BEB"/>
    <w:rsid w:val="00D33D9C"/>
    <w:rsid w:val="00D34A91"/>
    <w:rsid w:val="00D370A7"/>
    <w:rsid w:val="00D374FB"/>
    <w:rsid w:val="00D401D9"/>
    <w:rsid w:val="00D403B7"/>
    <w:rsid w:val="00D40AE9"/>
    <w:rsid w:val="00D40B83"/>
    <w:rsid w:val="00D40DA5"/>
    <w:rsid w:val="00D41EF6"/>
    <w:rsid w:val="00D45166"/>
    <w:rsid w:val="00D45187"/>
    <w:rsid w:val="00D46A56"/>
    <w:rsid w:val="00D47B72"/>
    <w:rsid w:val="00D50305"/>
    <w:rsid w:val="00D51487"/>
    <w:rsid w:val="00D51722"/>
    <w:rsid w:val="00D51C99"/>
    <w:rsid w:val="00D53D24"/>
    <w:rsid w:val="00D55B8E"/>
    <w:rsid w:val="00D60233"/>
    <w:rsid w:val="00D6169A"/>
    <w:rsid w:val="00D6445D"/>
    <w:rsid w:val="00D65307"/>
    <w:rsid w:val="00D66B18"/>
    <w:rsid w:val="00D66BE4"/>
    <w:rsid w:val="00D67A84"/>
    <w:rsid w:val="00D67D61"/>
    <w:rsid w:val="00D70CF3"/>
    <w:rsid w:val="00D723C9"/>
    <w:rsid w:val="00D72588"/>
    <w:rsid w:val="00D72C32"/>
    <w:rsid w:val="00D72EFE"/>
    <w:rsid w:val="00D74A66"/>
    <w:rsid w:val="00D74F93"/>
    <w:rsid w:val="00D76CE3"/>
    <w:rsid w:val="00D801B7"/>
    <w:rsid w:val="00D81C6B"/>
    <w:rsid w:val="00D8280B"/>
    <w:rsid w:val="00D847AC"/>
    <w:rsid w:val="00D84DA8"/>
    <w:rsid w:val="00D914FD"/>
    <w:rsid w:val="00D92453"/>
    <w:rsid w:val="00D93F29"/>
    <w:rsid w:val="00D95DB5"/>
    <w:rsid w:val="00D962B9"/>
    <w:rsid w:val="00D965A9"/>
    <w:rsid w:val="00D969EF"/>
    <w:rsid w:val="00DA01C4"/>
    <w:rsid w:val="00DA12A6"/>
    <w:rsid w:val="00DA19A6"/>
    <w:rsid w:val="00DA1A47"/>
    <w:rsid w:val="00DA2902"/>
    <w:rsid w:val="00DA2C9B"/>
    <w:rsid w:val="00DA3985"/>
    <w:rsid w:val="00DA4864"/>
    <w:rsid w:val="00DA5161"/>
    <w:rsid w:val="00DA57DB"/>
    <w:rsid w:val="00DA7D99"/>
    <w:rsid w:val="00DB0E77"/>
    <w:rsid w:val="00DB123B"/>
    <w:rsid w:val="00DB2706"/>
    <w:rsid w:val="00DB38C3"/>
    <w:rsid w:val="00DB394B"/>
    <w:rsid w:val="00DB3F0C"/>
    <w:rsid w:val="00DB3F18"/>
    <w:rsid w:val="00DB4DE9"/>
    <w:rsid w:val="00DB4F88"/>
    <w:rsid w:val="00DB5295"/>
    <w:rsid w:val="00DB74D8"/>
    <w:rsid w:val="00DB7948"/>
    <w:rsid w:val="00DC0583"/>
    <w:rsid w:val="00DC0B70"/>
    <w:rsid w:val="00DC0BAE"/>
    <w:rsid w:val="00DC0DC9"/>
    <w:rsid w:val="00DC1142"/>
    <w:rsid w:val="00DC189C"/>
    <w:rsid w:val="00DC2985"/>
    <w:rsid w:val="00DC2E1D"/>
    <w:rsid w:val="00DC374D"/>
    <w:rsid w:val="00DC42D5"/>
    <w:rsid w:val="00DC4432"/>
    <w:rsid w:val="00DC4512"/>
    <w:rsid w:val="00DC5847"/>
    <w:rsid w:val="00DC5915"/>
    <w:rsid w:val="00DC7F20"/>
    <w:rsid w:val="00DD2419"/>
    <w:rsid w:val="00DD4725"/>
    <w:rsid w:val="00DD55A7"/>
    <w:rsid w:val="00DD597F"/>
    <w:rsid w:val="00DD5B0B"/>
    <w:rsid w:val="00DD6925"/>
    <w:rsid w:val="00DD7258"/>
    <w:rsid w:val="00DE0623"/>
    <w:rsid w:val="00DE2AF2"/>
    <w:rsid w:val="00DE4E91"/>
    <w:rsid w:val="00DE51D7"/>
    <w:rsid w:val="00DE592A"/>
    <w:rsid w:val="00DE6D72"/>
    <w:rsid w:val="00DE7B97"/>
    <w:rsid w:val="00DE7E24"/>
    <w:rsid w:val="00DF0000"/>
    <w:rsid w:val="00DF0EFB"/>
    <w:rsid w:val="00DF1FE4"/>
    <w:rsid w:val="00DF2A58"/>
    <w:rsid w:val="00DF30C7"/>
    <w:rsid w:val="00DF4448"/>
    <w:rsid w:val="00DF4798"/>
    <w:rsid w:val="00DF4B57"/>
    <w:rsid w:val="00DF4DD4"/>
    <w:rsid w:val="00DF5FB6"/>
    <w:rsid w:val="00E00A8D"/>
    <w:rsid w:val="00E010D4"/>
    <w:rsid w:val="00E014B1"/>
    <w:rsid w:val="00E014FC"/>
    <w:rsid w:val="00E019A5"/>
    <w:rsid w:val="00E0372C"/>
    <w:rsid w:val="00E04973"/>
    <w:rsid w:val="00E05626"/>
    <w:rsid w:val="00E11766"/>
    <w:rsid w:val="00E12A1E"/>
    <w:rsid w:val="00E1356C"/>
    <w:rsid w:val="00E137C1"/>
    <w:rsid w:val="00E13884"/>
    <w:rsid w:val="00E14456"/>
    <w:rsid w:val="00E14F50"/>
    <w:rsid w:val="00E15E4C"/>
    <w:rsid w:val="00E17C5E"/>
    <w:rsid w:val="00E21942"/>
    <w:rsid w:val="00E22C5E"/>
    <w:rsid w:val="00E22F6C"/>
    <w:rsid w:val="00E25F4C"/>
    <w:rsid w:val="00E268AE"/>
    <w:rsid w:val="00E306FB"/>
    <w:rsid w:val="00E3126D"/>
    <w:rsid w:val="00E31443"/>
    <w:rsid w:val="00E31749"/>
    <w:rsid w:val="00E31D31"/>
    <w:rsid w:val="00E405A0"/>
    <w:rsid w:val="00E40D4D"/>
    <w:rsid w:val="00E412FF"/>
    <w:rsid w:val="00E419AD"/>
    <w:rsid w:val="00E41BBE"/>
    <w:rsid w:val="00E43AB2"/>
    <w:rsid w:val="00E441CA"/>
    <w:rsid w:val="00E44996"/>
    <w:rsid w:val="00E45AE6"/>
    <w:rsid w:val="00E45CD5"/>
    <w:rsid w:val="00E46006"/>
    <w:rsid w:val="00E4760D"/>
    <w:rsid w:val="00E511F5"/>
    <w:rsid w:val="00E51465"/>
    <w:rsid w:val="00E51BED"/>
    <w:rsid w:val="00E52F8A"/>
    <w:rsid w:val="00E5385F"/>
    <w:rsid w:val="00E55483"/>
    <w:rsid w:val="00E56357"/>
    <w:rsid w:val="00E62B17"/>
    <w:rsid w:val="00E62F1E"/>
    <w:rsid w:val="00E635E3"/>
    <w:rsid w:val="00E63979"/>
    <w:rsid w:val="00E6422E"/>
    <w:rsid w:val="00E649D0"/>
    <w:rsid w:val="00E64A6C"/>
    <w:rsid w:val="00E6686E"/>
    <w:rsid w:val="00E67031"/>
    <w:rsid w:val="00E6746E"/>
    <w:rsid w:val="00E67514"/>
    <w:rsid w:val="00E67CEB"/>
    <w:rsid w:val="00E70159"/>
    <w:rsid w:val="00E70728"/>
    <w:rsid w:val="00E711E3"/>
    <w:rsid w:val="00E71D5D"/>
    <w:rsid w:val="00E74D47"/>
    <w:rsid w:val="00E75383"/>
    <w:rsid w:val="00E7755A"/>
    <w:rsid w:val="00E77BCF"/>
    <w:rsid w:val="00E81825"/>
    <w:rsid w:val="00E81EE6"/>
    <w:rsid w:val="00E82C5B"/>
    <w:rsid w:val="00E83024"/>
    <w:rsid w:val="00E83290"/>
    <w:rsid w:val="00E8348C"/>
    <w:rsid w:val="00E83955"/>
    <w:rsid w:val="00E85BF1"/>
    <w:rsid w:val="00E86FBD"/>
    <w:rsid w:val="00E907BA"/>
    <w:rsid w:val="00E930D6"/>
    <w:rsid w:val="00E95851"/>
    <w:rsid w:val="00E96D1D"/>
    <w:rsid w:val="00E97466"/>
    <w:rsid w:val="00EA00AB"/>
    <w:rsid w:val="00EA183A"/>
    <w:rsid w:val="00EA3327"/>
    <w:rsid w:val="00EA3EC7"/>
    <w:rsid w:val="00EA4321"/>
    <w:rsid w:val="00EA51BB"/>
    <w:rsid w:val="00EA51C4"/>
    <w:rsid w:val="00EA58E7"/>
    <w:rsid w:val="00EA60C5"/>
    <w:rsid w:val="00EA738C"/>
    <w:rsid w:val="00EA779B"/>
    <w:rsid w:val="00EB176F"/>
    <w:rsid w:val="00EB243E"/>
    <w:rsid w:val="00EB2924"/>
    <w:rsid w:val="00EB319C"/>
    <w:rsid w:val="00EB3696"/>
    <w:rsid w:val="00EB434A"/>
    <w:rsid w:val="00EB5B52"/>
    <w:rsid w:val="00EB7DC0"/>
    <w:rsid w:val="00EC0421"/>
    <w:rsid w:val="00EC10CF"/>
    <w:rsid w:val="00EC209A"/>
    <w:rsid w:val="00EC314A"/>
    <w:rsid w:val="00EC3AE5"/>
    <w:rsid w:val="00EC5265"/>
    <w:rsid w:val="00EC6188"/>
    <w:rsid w:val="00EC6342"/>
    <w:rsid w:val="00EC6F4D"/>
    <w:rsid w:val="00EC735D"/>
    <w:rsid w:val="00ED0687"/>
    <w:rsid w:val="00ED1299"/>
    <w:rsid w:val="00ED168C"/>
    <w:rsid w:val="00ED20FA"/>
    <w:rsid w:val="00ED3499"/>
    <w:rsid w:val="00ED4291"/>
    <w:rsid w:val="00ED6756"/>
    <w:rsid w:val="00ED6940"/>
    <w:rsid w:val="00ED77F8"/>
    <w:rsid w:val="00EE037A"/>
    <w:rsid w:val="00EE0779"/>
    <w:rsid w:val="00EE08F5"/>
    <w:rsid w:val="00EE2825"/>
    <w:rsid w:val="00EE4757"/>
    <w:rsid w:val="00EE47C6"/>
    <w:rsid w:val="00EE4C37"/>
    <w:rsid w:val="00EE4CEF"/>
    <w:rsid w:val="00EE4E8A"/>
    <w:rsid w:val="00EE55B5"/>
    <w:rsid w:val="00EE7121"/>
    <w:rsid w:val="00EE76AB"/>
    <w:rsid w:val="00EE7F5E"/>
    <w:rsid w:val="00EF061B"/>
    <w:rsid w:val="00EF1AEA"/>
    <w:rsid w:val="00EF25A8"/>
    <w:rsid w:val="00EF41B3"/>
    <w:rsid w:val="00EF4415"/>
    <w:rsid w:val="00EF50EA"/>
    <w:rsid w:val="00EF647D"/>
    <w:rsid w:val="00F00273"/>
    <w:rsid w:val="00F013F4"/>
    <w:rsid w:val="00F02111"/>
    <w:rsid w:val="00F02C76"/>
    <w:rsid w:val="00F0367D"/>
    <w:rsid w:val="00F03CD5"/>
    <w:rsid w:val="00F04327"/>
    <w:rsid w:val="00F053A9"/>
    <w:rsid w:val="00F062C5"/>
    <w:rsid w:val="00F06787"/>
    <w:rsid w:val="00F07D11"/>
    <w:rsid w:val="00F11443"/>
    <w:rsid w:val="00F12C53"/>
    <w:rsid w:val="00F13E2F"/>
    <w:rsid w:val="00F14897"/>
    <w:rsid w:val="00F171F8"/>
    <w:rsid w:val="00F21AB0"/>
    <w:rsid w:val="00F2239D"/>
    <w:rsid w:val="00F22BEB"/>
    <w:rsid w:val="00F260B4"/>
    <w:rsid w:val="00F269D9"/>
    <w:rsid w:val="00F27207"/>
    <w:rsid w:val="00F3087D"/>
    <w:rsid w:val="00F30CED"/>
    <w:rsid w:val="00F311FC"/>
    <w:rsid w:val="00F34A00"/>
    <w:rsid w:val="00F3556C"/>
    <w:rsid w:val="00F361C2"/>
    <w:rsid w:val="00F36455"/>
    <w:rsid w:val="00F36A3B"/>
    <w:rsid w:val="00F36C49"/>
    <w:rsid w:val="00F3716A"/>
    <w:rsid w:val="00F37207"/>
    <w:rsid w:val="00F377AE"/>
    <w:rsid w:val="00F378E6"/>
    <w:rsid w:val="00F401CF"/>
    <w:rsid w:val="00F41617"/>
    <w:rsid w:val="00F4180F"/>
    <w:rsid w:val="00F41F9C"/>
    <w:rsid w:val="00F422D7"/>
    <w:rsid w:val="00F42C5B"/>
    <w:rsid w:val="00F436F1"/>
    <w:rsid w:val="00F43965"/>
    <w:rsid w:val="00F43EC3"/>
    <w:rsid w:val="00F44827"/>
    <w:rsid w:val="00F4789A"/>
    <w:rsid w:val="00F47BD6"/>
    <w:rsid w:val="00F503C4"/>
    <w:rsid w:val="00F5040C"/>
    <w:rsid w:val="00F50F45"/>
    <w:rsid w:val="00F51F71"/>
    <w:rsid w:val="00F548F2"/>
    <w:rsid w:val="00F554DD"/>
    <w:rsid w:val="00F57A3F"/>
    <w:rsid w:val="00F627AE"/>
    <w:rsid w:val="00F62B39"/>
    <w:rsid w:val="00F63C80"/>
    <w:rsid w:val="00F641B0"/>
    <w:rsid w:val="00F64C6C"/>
    <w:rsid w:val="00F65168"/>
    <w:rsid w:val="00F668C6"/>
    <w:rsid w:val="00F676DC"/>
    <w:rsid w:val="00F70F42"/>
    <w:rsid w:val="00F7119C"/>
    <w:rsid w:val="00F71E9E"/>
    <w:rsid w:val="00F72357"/>
    <w:rsid w:val="00F7308D"/>
    <w:rsid w:val="00F738B4"/>
    <w:rsid w:val="00F73D63"/>
    <w:rsid w:val="00F751CC"/>
    <w:rsid w:val="00F757F1"/>
    <w:rsid w:val="00F76323"/>
    <w:rsid w:val="00F77D3D"/>
    <w:rsid w:val="00F806F2"/>
    <w:rsid w:val="00F80EB2"/>
    <w:rsid w:val="00F8173B"/>
    <w:rsid w:val="00F8186A"/>
    <w:rsid w:val="00F81D99"/>
    <w:rsid w:val="00F84806"/>
    <w:rsid w:val="00F848B9"/>
    <w:rsid w:val="00F84D60"/>
    <w:rsid w:val="00F8510D"/>
    <w:rsid w:val="00F8547E"/>
    <w:rsid w:val="00F856B1"/>
    <w:rsid w:val="00F863FD"/>
    <w:rsid w:val="00F87559"/>
    <w:rsid w:val="00F878EF"/>
    <w:rsid w:val="00F87FDF"/>
    <w:rsid w:val="00F90506"/>
    <w:rsid w:val="00F939AC"/>
    <w:rsid w:val="00F93E0C"/>
    <w:rsid w:val="00F94001"/>
    <w:rsid w:val="00F969C8"/>
    <w:rsid w:val="00F96C9E"/>
    <w:rsid w:val="00F96CF5"/>
    <w:rsid w:val="00F96D33"/>
    <w:rsid w:val="00F96F82"/>
    <w:rsid w:val="00FA0613"/>
    <w:rsid w:val="00FA0CB2"/>
    <w:rsid w:val="00FA1CCD"/>
    <w:rsid w:val="00FA2417"/>
    <w:rsid w:val="00FA3150"/>
    <w:rsid w:val="00FA3385"/>
    <w:rsid w:val="00FA393D"/>
    <w:rsid w:val="00FA3DCA"/>
    <w:rsid w:val="00FA4D83"/>
    <w:rsid w:val="00FA54D3"/>
    <w:rsid w:val="00FA5E89"/>
    <w:rsid w:val="00FA76E9"/>
    <w:rsid w:val="00FA7BB1"/>
    <w:rsid w:val="00FA7BB4"/>
    <w:rsid w:val="00FB1BB6"/>
    <w:rsid w:val="00FB3144"/>
    <w:rsid w:val="00FB4BC1"/>
    <w:rsid w:val="00FB55CA"/>
    <w:rsid w:val="00FB6059"/>
    <w:rsid w:val="00FB612C"/>
    <w:rsid w:val="00FB6704"/>
    <w:rsid w:val="00FC0CA9"/>
    <w:rsid w:val="00FC1297"/>
    <w:rsid w:val="00FC2078"/>
    <w:rsid w:val="00FC268E"/>
    <w:rsid w:val="00FC298E"/>
    <w:rsid w:val="00FC363E"/>
    <w:rsid w:val="00FC43FF"/>
    <w:rsid w:val="00FC47F5"/>
    <w:rsid w:val="00FC5036"/>
    <w:rsid w:val="00FC631F"/>
    <w:rsid w:val="00FC7071"/>
    <w:rsid w:val="00FC71A7"/>
    <w:rsid w:val="00FC7875"/>
    <w:rsid w:val="00FC7B06"/>
    <w:rsid w:val="00FD1AA1"/>
    <w:rsid w:val="00FD25C3"/>
    <w:rsid w:val="00FD32CE"/>
    <w:rsid w:val="00FD35EF"/>
    <w:rsid w:val="00FD3670"/>
    <w:rsid w:val="00FD3C6E"/>
    <w:rsid w:val="00FD4EE5"/>
    <w:rsid w:val="00FD526C"/>
    <w:rsid w:val="00FD5962"/>
    <w:rsid w:val="00FD5A7D"/>
    <w:rsid w:val="00FD6CF4"/>
    <w:rsid w:val="00FD7048"/>
    <w:rsid w:val="00FD7538"/>
    <w:rsid w:val="00FD7A0D"/>
    <w:rsid w:val="00FD7C5F"/>
    <w:rsid w:val="00FE12A1"/>
    <w:rsid w:val="00FE364E"/>
    <w:rsid w:val="00FE460A"/>
    <w:rsid w:val="00FE5AC2"/>
    <w:rsid w:val="00FE5E44"/>
    <w:rsid w:val="00FE6296"/>
    <w:rsid w:val="00FE6891"/>
    <w:rsid w:val="00FF006D"/>
    <w:rsid w:val="00FF0653"/>
    <w:rsid w:val="00FF067A"/>
    <w:rsid w:val="00FF07C6"/>
    <w:rsid w:val="00FF33A6"/>
    <w:rsid w:val="00FF3870"/>
    <w:rsid w:val="00FF521B"/>
    <w:rsid w:val="00FF6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4:docId w14:val="2980D65D"/>
  <w15:chartTrackingRefBased/>
  <w15:docId w15:val="{64E047B3-1BD8-4A8A-AB8C-B6FF9911C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semiHidden="1" w:unhideWhenUsed="1" w:qFormat="1"/>
    <w:lsdException w:name="footnote reference" w:locked="1"/>
    <w:lsdException w:name="annotation reference" w:locked="1"/>
    <w:lsdException w:name="List Bullet" w:locked="1"/>
    <w:lsdException w:name="Title" w:locked="1" w:qFormat="1"/>
    <w:lsdException w:name="Default Paragraph Font" w:locked="1"/>
    <w:lsdException w:name="Subtitle" w:locked="1" w:qFormat="1"/>
    <w:lsdException w:name="Strong" w:locked="1" w:qFormat="1"/>
    <w:lsdException w:name="Emphasis" w:locked="1" w:uiPriority="20" w:qFormat="1"/>
    <w:lsdException w:name="Normal (Web)" w:locked="1"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11A"/>
    <w:pPr>
      <w:overflowPunct w:val="0"/>
      <w:autoSpaceDE w:val="0"/>
      <w:autoSpaceDN w:val="0"/>
      <w:adjustRightInd w:val="0"/>
      <w:textAlignment w:val="baseline"/>
    </w:pPr>
    <w:rPr>
      <w:rFonts w:ascii="Arial" w:eastAsia="Times New Roman" w:hAnsi="Arial"/>
      <w:kern w:val="22"/>
      <w:sz w:val="2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semiHidden/>
    <w:rsid w:val="0087011A"/>
    <w:pPr>
      <w:tabs>
        <w:tab w:val="center" w:pos="4513"/>
        <w:tab w:val="right" w:pos="9026"/>
      </w:tabs>
    </w:pPr>
    <w:rPr>
      <w:rFonts w:ascii="Calibri" w:eastAsia="Calibri" w:hAnsi="Calibri"/>
      <w:kern w:val="0"/>
      <w:sz w:val="20"/>
      <w:lang w:val="x-none" w:eastAsia="x-none"/>
    </w:rPr>
  </w:style>
  <w:style w:type="character" w:customStyle="1" w:styleId="HeaderChar">
    <w:name w:val="Header Char"/>
    <w:link w:val="Header"/>
    <w:semiHidden/>
    <w:locked/>
    <w:rsid w:val="0087011A"/>
    <w:rPr>
      <w:rFonts w:cs="Times New Roman"/>
    </w:rPr>
  </w:style>
  <w:style w:type="paragraph" w:styleId="Footer">
    <w:name w:val="footer"/>
    <w:basedOn w:val="Normal"/>
    <w:link w:val="FooterChar"/>
    <w:rsid w:val="0087011A"/>
    <w:pPr>
      <w:tabs>
        <w:tab w:val="center" w:pos="4513"/>
        <w:tab w:val="right" w:pos="9026"/>
      </w:tabs>
    </w:pPr>
    <w:rPr>
      <w:rFonts w:ascii="Calibri" w:eastAsia="Calibri" w:hAnsi="Calibri"/>
      <w:kern w:val="0"/>
      <w:sz w:val="20"/>
      <w:lang w:val="x-none" w:eastAsia="x-none"/>
    </w:rPr>
  </w:style>
  <w:style w:type="character" w:customStyle="1" w:styleId="FooterChar">
    <w:name w:val="Footer Char"/>
    <w:link w:val="Footer"/>
    <w:locked/>
    <w:rsid w:val="0087011A"/>
    <w:rPr>
      <w:rFonts w:cs="Times New Roman"/>
    </w:rPr>
  </w:style>
  <w:style w:type="character" w:styleId="CommentReference">
    <w:name w:val="annotation reference"/>
    <w:rsid w:val="0087011A"/>
    <w:rPr>
      <w:rFonts w:cs="Times New Roman"/>
      <w:sz w:val="16"/>
      <w:szCs w:val="16"/>
    </w:rPr>
  </w:style>
  <w:style w:type="paragraph" w:styleId="ListBullet">
    <w:name w:val="List Bullet"/>
    <w:basedOn w:val="Normal"/>
    <w:rsid w:val="0087011A"/>
    <w:pPr>
      <w:numPr>
        <w:numId w:val="2"/>
      </w:numPr>
      <w:contextualSpacing/>
    </w:pPr>
  </w:style>
  <w:style w:type="paragraph" w:customStyle="1" w:styleId="ListParagraph1">
    <w:name w:val="List Paragraph1"/>
    <w:aliases w:val="F5 List Paragraph,Dot pt,No Spacing1,List Paragraph Char Char Char,Indicator Text,Numbered Para 1,Bullet 1,Colorful List - Accent 11,Bullet Points,MAIN CONTENT,List Paragraph2,Normal numbered,List Paragraph11"/>
    <w:basedOn w:val="Normal"/>
    <w:link w:val="ListParagraphChar"/>
    <w:rsid w:val="0087011A"/>
    <w:pPr>
      <w:overflowPunct/>
      <w:autoSpaceDE/>
      <w:autoSpaceDN/>
      <w:adjustRightInd/>
      <w:ind w:left="720"/>
      <w:textAlignment w:val="auto"/>
    </w:pPr>
    <w:rPr>
      <w:rFonts w:ascii="Calibri" w:eastAsia="Calibri" w:hAnsi="Calibri"/>
      <w:kern w:val="0"/>
      <w:sz w:val="20"/>
      <w:lang w:val="x-none" w:eastAsia="en-GB"/>
    </w:rPr>
  </w:style>
  <w:style w:type="character" w:customStyle="1" w:styleId="ListParagraphChar">
    <w:name w:val="List Paragraph Char"/>
    <w:aliases w:val="F5 List Paragraph Char,Dot pt Char,List Paragraph1 Char,No Spacing1 Char,List Paragraph Char Char Char Char,Indicator Text Char,Numbered Para 1 Char,Bullet 1 Char,Colorful List - Accent 11 Char,Bullet Points Char,MAIN CONTENT Char"/>
    <w:link w:val="ListParagraph1"/>
    <w:locked/>
    <w:rsid w:val="0087011A"/>
    <w:rPr>
      <w:rFonts w:ascii="Calibri" w:hAnsi="Calibri" w:cs="Times New Roman"/>
      <w:lang w:val="x-none" w:eastAsia="en-GB"/>
    </w:rPr>
  </w:style>
  <w:style w:type="paragraph" w:styleId="NoSpacing">
    <w:name w:val="No Spacing"/>
    <w:link w:val="NoSpacingChar"/>
    <w:qFormat/>
    <w:rsid w:val="0087011A"/>
    <w:rPr>
      <w:sz w:val="22"/>
      <w:szCs w:val="22"/>
      <w:lang w:eastAsia="en-US"/>
    </w:rPr>
  </w:style>
  <w:style w:type="paragraph" w:customStyle="1" w:styleId="Summary">
    <w:name w:val="Summary"/>
    <w:basedOn w:val="Normal"/>
    <w:rsid w:val="00C060B2"/>
    <w:pPr>
      <w:overflowPunct/>
      <w:adjustRightInd/>
      <w:textAlignment w:val="auto"/>
    </w:pPr>
    <w:rPr>
      <w:rFonts w:cs="Arial"/>
      <w:b/>
      <w:bCs/>
      <w:kern w:val="0"/>
      <w:sz w:val="20"/>
    </w:rPr>
  </w:style>
  <w:style w:type="paragraph" w:styleId="BalloonText">
    <w:name w:val="Balloon Text"/>
    <w:basedOn w:val="Normal"/>
    <w:link w:val="BalloonTextChar"/>
    <w:semiHidden/>
    <w:rsid w:val="00C060B2"/>
    <w:rPr>
      <w:rFonts w:ascii="Tahoma" w:eastAsia="Calibri" w:hAnsi="Tahoma"/>
      <w:sz w:val="16"/>
      <w:szCs w:val="16"/>
      <w:lang w:val="x-none"/>
    </w:rPr>
  </w:style>
  <w:style w:type="character" w:customStyle="1" w:styleId="BalloonTextChar">
    <w:name w:val="Balloon Text Char"/>
    <w:link w:val="BalloonText"/>
    <w:semiHidden/>
    <w:locked/>
    <w:rsid w:val="00C060B2"/>
    <w:rPr>
      <w:rFonts w:ascii="Tahoma" w:hAnsi="Tahoma" w:cs="Tahoma"/>
      <w:kern w:val="22"/>
      <w:sz w:val="16"/>
      <w:szCs w:val="16"/>
      <w:lang w:val="x-none" w:eastAsia="en-US"/>
    </w:rPr>
  </w:style>
  <w:style w:type="paragraph" w:styleId="NormalWeb">
    <w:name w:val="Normal (Web)"/>
    <w:basedOn w:val="Normal"/>
    <w:uiPriority w:val="99"/>
    <w:rsid w:val="009C4D76"/>
    <w:pPr>
      <w:overflowPunct/>
      <w:autoSpaceDE/>
      <w:autoSpaceDN/>
      <w:adjustRightInd/>
      <w:spacing w:before="100" w:beforeAutospacing="1" w:after="100" w:afterAutospacing="1"/>
      <w:textAlignment w:val="auto"/>
    </w:pPr>
    <w:rPr>
      <w:rFonts w:ascii="Times New Roman" w:hAnsi="Times New Roman"/>
      <w:kern w:val="0"/>
      <w:sz w:val="24"/>
      <w:szCs w:val="24"/>
      <w:lang w:eastAsia="en-GB"/>
    </w:rPr>
  </w:style>
  <w:style w:type="paragraph" w:styleId="CommentText">
    <w:name w:val="annotation text"/>
    <w:basedOn w:val="Normal"/>
    <w:link w:val="CommentTextChar"/>
    <w:semiHidden/>
    <w:rsid w:val="004C1B54"/>
    <w:rPr>
      <w:rFonts w:eastAsia="Calibri"/>
      <w:sz w:val="20"/>
      <w:lang w:val="x-none"/>
    </w:rPr>
  </w:style>
  <w:style w:type="character" w:customStyle="1" w:styleId="CommentTextChar">
    <w:name w:val="Comment Text Char"/>
    <w:link w:val="CommentText"/>
    <w:semiHidden/>
    <w:locked/>
    <w:rsid w:val="004C1B54"/>
    <w:rPr>
      <w:rFonts w:ascii="Arial" w:hAnsi="Arial" w:cs="Times New Roman"/>
      <w:kern w:val="22"/>
      <w:lang w:val="x-none" w:eastAsia="en-US"/>
    </w:rPr>
  </w:style>
  <w:style w:type="paragraph" w:styleId="CommentSubject">
    <w:name w:val="annotation subject"/>
    <w:basedOn w:val="CommentText"/>
    <w:next w:val="CommentText"/>
    <w:link w:val="CommentSubjectChar"/>
    <w:semiHidden/>
    <w:rsid w:val="004C1B54"/>
    <w:rPr>
      <w:b/>
      <w:bCs/>
    </w:rPr>
  </w:style>
  <w:style w:type="character" w:customStyle="1" w:styleId="CommentSubjectChar">
    <w:name w:val="Comment Subject Char"/>
    <w:link w:val="CommentSubject"/>
    <w:semiHidden/>
    <w:locked/>
    <w:rsid w:val="004C1B54"/>
    <w:rPr>
      <w:rFonts w:ascii="Arial" w:hAnsi="Arial" w:cs="Times New Roman"/>
      <w:b/>
      <w:bCs/>
      <w:kern w:val="22"/>
      <w:lang w:val="x-none" w:eastAsia="en-US"/>
    </w:rPr>
  </w:style>
  <w:style w:type="character" w:customStyle="1" w:styleId="NoSpacingChar">
    <w:name w:val="No Spacing Char"/>
    <w:link w:val="NoSpacing"/>
    <w:locked/>
    <w:rsid w:val="00E6686E"/>
    <w:rPr>
      <w:sz w:val="22"/>
      <w:szCs w:val="22"/>
      <w:lang w:val="en-GB" w:eastAsia="en-US" w:bidi="ar-SA"/>
    </w:rPr>
  </w:style>
  <w:style w:type="paragraph" w:customStyle="1" w:styleId="Default">
    <w:name w:val="Default"/>
    <w:rsid w:val="007467DD"/>
    <w:pPr>
      <w:autoSpaceDE w:val="0"/>
      <w:autoSpaceDN w:val="0"/>
      <w:adjustRightInd w:val="0"/>
    </w:pPr>
    <w:rPr>
      <w:rFonts w:ascii="Arial" w:hAnsi="Arial" w:cs="Arial"/>
      <w:color w:val="000000"/>
      <w:sz w:val="24"/>
      <w:szCs w:val="24"/>
    </w:rPr>
  </w:style>
  <w:style w:type="paragraph" w:customStyle="1" w:styleId="default0">
    <w:name w:val="default"/>
    <w:basedOn w:val="Normal"/>
    <w:rsid w:val="00CD3868"/>
    <w:pPr>
      <w:overflowPunct/>
      <w:adjustRightInd/>
      <w:textAlignment w:val="auto"/>
    </w:pPr>
    <w:rPr>
      <w:rFonts w:eastAsia="Calibri" w:cs="Arial"/>
      <w:color w:val="000000"/>
      <w:kern w:val="0"/>
      <w:sz w:val="24"/>
      <w:szCs w:val="24"/>
      <w:lang w:eastAsia="en-GB"/>
    </w:rPr>
  </w:style>
  <w:style w:type="table" w:styleId="TableGrid">
    <w:name w:val="Table Grid"/>
    <w:basedOn w:val="TableNormal"/>
    <w:rsid w:val="008E4B10"/>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Default">
    <w:name w:val="WW-Default"/>
    <w:rsid w:val="001B68DA"/>
    <w:pPr>
      <w:suppressAutoHyphens/>
      <w:autoSpaceDE w:val="0"/>
    </w:pPr>
    <w:rPr>
      <w:rFonts w:ascii="Arial" w:hAnsi="Arial" w:cs="Arial"/>
      <w:color w:val="000000"/>
      <w:sz w:val="24"/>
      <w:szCs w:val="24"/>
      <w:lang w:eastAsia="ar-SA"/>
    </w:rPr>
  </w:style>
  <w:style w:type="paragraph" w:customStyle="1" w:styleId="b2">
    <w:name w:val="b2"/>
    <w:basedOn w:val="Normal"/>
    <w:rsid w:val="00F90506"/>
    <w:pPr>
      <w:overflowPunct/>
      <w:autoSpaceDE/>
      <w:autoSpaceDN/>
      <w:adjustRightInd/>
      <w:spacing w:before="100" w:beforeAutospacing="1" w:after="100" w:afterAutospacing="1"/>
      <w:textAlignment w:val="auto"/>
    </w:pPr>
    <w:rPr>
      <w:rFonts w:ascii="Times New Roman" w:eastAsia="Calibri" w:hAnsi="Times New Roman"/>
      <w:kern w:val="0"/>
      <w:sz w:val="24"/>
      <w:szCs w:val="24"/>
      <w:lang w:eastAsia="en-GB"/>
    </w:rPr>
  </w:style>
  <w:style w:type="character" w:styleId="Emphasis">
    <w:name w:val="Emphasis"/>
    <w:uiPriority w:val="20"/>
    <w:qFormat/>
    <w:rsid w:val="00120CE6"/>
    <w:rPr>
      <w:rFonts w:cs="Times New Roman"/>
      <w:i/>
      <w:iCs/>
    </w:rPr>
  </w:style>
  <w:style w:type="paragraph" w:styleId="Revision">
    <w:name w:val="Revision"/>
    <w:hidden/>
    <w:semiHidden/>
    <w:rsid w:val="00607EDA"/>
    <w:rPr>
      <w:rFonts w:ascii="Arial" w:eastAsia="Times New Roman" w:hAnsi="Arial"/>
      <w:kern w:val="22"/>
      <w:sz w:val="22"/>
      <w:lang w:eastAsia="en-US"/>
    </w:rPr>
  </w:style>
  <w:style w:type="paragraph" w:styleId="FootnoteText">
    <w:name w:val="footnote text"/>
    <w:basedOn w:val="Normal"/>
    <w:link w:val="FootnoteTextChar"/>
    <w:semiHidden/>
    <w:rsid w:val="00805979"/>
    <w:rPr>
      <w:rFonts w:eastAsia="Calibri"/>
      <w:sz w:val="20"/>
      <w:lang w:val="x-none"/>
    </w:rPr>
  </w:style>
  <w:style w:type="character" w:customStyle="1" w:styleId="FootnoteTextChar">
    <w:name w:val="Footnote Text Char"/>
    <w:link w:val="FootnoteText"/>
    <w:semiHidden/>
    <w:locked/>
    <w:rsid w:val="00805979"/>
    <w:rPr>
      <w:rFonts w:ascii="Arial" w:hAnsi="Arial" w:cs="Times New Roman"/>
      <w:kern w:val="22"/>
      <w:lang w:val="x-none" w:eastAsia="en-US"/>
    </w:rPr>
  </w:style>
  <w:style w:type="character" w:styleId="FootnoteReference">
    <w:name w:val="footnote reference"/>
    <w:rsid w:val="00805979"/>
    <w:rPr>
      <w:rFonts w:cs="Times New Roman"/>
      <w:vertAlign w:val="superscript"/>
    </w:rPr>
  </w:style>
  <w:style w:type="character" w:customStyle="1" w:styleId="DipBulletChar">
    <w:name w:val="Dip Bullet Char"/>
    <w:link w:val="DipBullet"/>
    <w:locked/>
    <w:rsid w:val="00BF4412"/>
    <w:rPr>
      <w:rFonts w:ascii="Calibri" w:eastAsia="Calibri" w:hAnsi="Calibri"/>
      <w:sz w:val="24"/>
      <w:szCs w:val="24"/>
      <w:lang w:val="en-GB" w:eastAsia="en-GB" w:bidi="ar-SA"/>
    </w:rPr>
  </w:style>
  <w:style w:type="paragraph" w:customStyle="1" w:styleId="DipBullet">
    <w:name w:val="Dip Bullet"/>
    <w:basedOn w:val="Normal"/>
    <w:link w:val="DipBulletChar"/>
    <w:rsid w:val="00BF4412"/>
    <w:pPr>
      <w:numPr>
        <w:numId w:val="26"/>
      </w:numPr>
      <w:overflowPunct/>
      <w:autoSpaceDE/>
      <w:autoSpaceDN/>
      <w:adjustRightInd/>
      <w:spacing w:after="200" w:line="276" w:lineRule="auto"/>
      <w:jc w:val="both"/>
      <w:textAlignment w:val="auto"/>
    </w:pPr>
    <w:rPr>
      <w:rFonts w:ascii="Calibri" w:eastAsia="Calibri" w:hAnsi="Calibri"/>
      <w:kern w:val="0"/>
      <w:sz w:val="24"/>
      <w:szCs w:val="24"/>
      <w:lang w:eastAsia="en-GB"/>
    </w:rPr>
  </w:style>
  <w:style w:type="paragraph" w:styleId="DocumentMap">
    <w:name w:val="Document Map"/>
    <w:basedOn w:val="Normal"/>
    <w:semiHidden/>
    <w:rsid w:val="00862DBE"/>
    <w:pPr>
      <w:shd w:val="clear" w:color="auto" w:fill="000080"/>
    </w:pPr>
    <w:rPr>
      <w:rFonts w:ascii="Tahoma" w:hAnsi="Tahoma" w:cs="Tahoma"/>
      <w:sz w:val="20"/>
    </w:rPr>
  </w:style>
  <w:style w:type="character" w:customStyle="1" w:styleId="standardtextbld1">
    <w:name w:val="standardtextbld1"/>
    <w:rsid w:val="00CA111F"/>
    <w:rPr>
      <w:rFonts w:ascii="Verdana" w:hAnsi="Verdana" w:cs="Times New Roman"/>
      <w:b/>
      <w:bCs/>
      <w:color w:val="000000"/>
      <w:sz w:val="17"/>
      <w:szCs w:val="17"/>
    </w:rPr>
  </w:style>
  <w:style w:type="character" w:customStyle="1" w:styleId="standardtext1">
    <w:name w:val="standardtext1"/>
    <w:rsid w:val="00CA111F"/>
    <w:rPr>
      <w:rFonts w:ascii="Verdana" w:hAnsi="Verdana" w:cs="Times New Roman"/>
      <w:color w:val="000000"/>
      <w:sz w:val="17"/>
      <w:szCs w:val="17"/>
    </w:rPr>
  </w:style>
  <w:style w:type="paragraph" w:styleId="EndnoteText">
    <w:name w:val="endnote text"/>
    <w:basedOn w:val="Normal"/>
    <w:link w:val="EndnoteTextChar"/>
    <w:semiHidden/>
    <w:rsid w:val="00480998"/>
    <w:rPr>
      <w:rFonts w:eastAsia="Calibri"/>
      <w:sz w:val="20"/>
      <w:lang w:val="x-none"/>
    </w:rPr>
  </w:style>
  <w:style w:type="character" w:customStyle="1" w:styleId="EndnoteTextChar">
    <w:name w:val="Endnote Text Char"/>
    <w:link w:val="EndnoteText"/>
    <w:semiHidden/>
    <w:locked/>
    <w:rsid w:val="00480998"/>
    <w:rPr>
      <w:rFonts w:ascii="Arial" w:hAnsi="Arial" w:cs="Times New Roman"/>
      <w:kern w:val="22"/>
      <w:lang w:val="x-none" w:eastAsia="en-US"/>
    </w:rPr>
  </w:style>
  <w:style w:type="character" w:styleId="EndnoteReference">
    <w:name w:val="endnote reference"/>
    <w:semiHidden/>
    <w:rsid w:val="00480998"/>
    <w:rPr>
      <w:rFonts w:cs="Times New Roman"/>
      <w:vertAlign w:val="superscript"/>
    </w:rPr>
  </w:style>
  <w:style w:type="character" w:styleId="Hyperlink">
    <w:name w:val="Hyperlink"/>
    <w:semiHidden/>
    <w:rsid w:val="0069277F"/>
    <w:rPr>
      <w:rFonts w:cs="Times New Roman"/>
      <w:color w:val="0000FF"/>
      <w:u w:val="single"/>
    </w:rPr>
  </w:style>
  <w:style w:type="paragraph" w:styleId="ListParagraph">
    <w:name w:val="List Paragraph"/>
    <w:basedOn w:val="Normal"/>
    <w:uiPriority w:val="34"/>
    <w:qFormat/>
    <w:rsid w:val="009F2863"/>
    <w:pPr>
      <w:overflowPunct/>
      <w:autoSpaceDE/>
      <w:autoSpaceDN/>
      <w:adjustRightInd/>
      <w:ind w:left="720"/>
      <w:textAlignment w:val="auto"/>
    </w:pPr>
    <w:rPr>
      <w:rFonts w:ascii="Calibri" w:eastAsia="Calibri" w:hAnsi="Calibri"/>
      <w:kern w:val="0"/>
      <w:szCs w:val="22"/>
      <w:lang w:eastAsia="en-GB"/>
    </w:rPr>
  </w:style>
  <w:style w:type="paragraph" w:customStyle="1" w:styleId="DWNormal">
    <w:name w:val="DW Normal"/>
    <w:basedOn w:val="Normal"/>
    <w:link w:val="DWNormalChar"/>
    <w:rsid w:val="0055640B"/>
    <w:rPr>
      <w:lang w:val="x-none"/>
    </w:rPr>
  </w:style>
  <w:style w:type="character" w:styleId="Strong">
    <w:name w:val="Strong"/>
    <w:qFormat/>
    <w:locked/>
    <w:rsid w:val="00284B0B"/>
    <w:rPr>
      <w:rFonts w:cs="Times New Roman"/>
      <w:b/>
      <w:bCs/>
    </w:rPr>
  </w:style>
  <w:style w:type="character" w:customStyle="1" w:styleId="st1">
    <w:name w:val="st1"/>
    <w:rsid w:val="00897AA5"/>
    <w:rPr>
      <w:rFonts w:cs="Times New Roman"/>
    </w:rPr>
  </w:style>
  <w:style w:type="paragraph" w:customStyle="1" w:styleId="summary0">
    <w:name w:val="summary"/>
    <w:basedOn w:val="Normal"/>
    <w:rsid w:val="00FD3C6E"/>
    <w:pPr>
      <w:overflowPunct/>
      <w:autoSpaceDE/>
      <w:autoSpaceDN/>
      <w:adjustRightInd/>
      <w:spacing w:before="100" w:beforeAutospacing="1" w:after="100" w:afterAutospacing="1"/>
      <w:textAlignment w:val="auto"/>
    </w:pPr>
    <w:rPr>
      <w:rFonts w:ascii="Calibri" w:hAnsi="Calibri"/>
      <w:b/>
      <w:bCs/>
      <w:kern w:val="0"/>
      <w:sz w:val="24"/>
      <w:szCs w:val="24"/>
      <w:lang w:eastAsia="en-GB"/>
    </w:rPr>
  </w:style>
  <w:style w:type="character" w:customStyle="1" w:styleId="DWNormalChar">
    <w:name w:val="DW Normal Char"/>
    <w:link w:val="DWNormal"/>
    <w:rsid w:val="002C132C"/>
    <w:rPr>
      <w:rFonts w:ascii="Arial" w:eastAsia="Times New Roman" w:hAnsi="Arial"/>
      <w:kern w:val="22"/>
      <w:sz w:val="22"/>
      <w:lang w:eastAsia="en-US"/>
    </w:rPr>
  </w:style>
  <w:style w:type="character" w:customStyle="1" w:styleId="leesp457">
    <w:name w:val="leesp457"/>
    <w:basedOn w:val="DefaultParagraphFont"/>
    <w:semiHidden/>
    <w:rsid w:val="00102EDE"/>
    <w:rPr>
      <w:rFonts w:ascii="Calibri" w:hAnsi="Calibri"/>
      <w:b w:val="0"/>
      <w:bCs w:val="0"/>
      <w:i w:val="0"/>
      <w:iCs w:val="0"/>
      <w:strike w:val="0"/>
      <w:color w:val="auto"/>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51541833">
      <w:bodyDiv w:val="1"/>
      <w:marLeft w:val="0"/>
      <w:marRight w:val="0"/>
      <w:marTop w:val="0"/>
      <w:marBottom w:val="0"/>
      <w:divBdr>
        <w:top w:val="none" w:sz="0" w:space="0" w:color="auto"/>
        <w:left w:val="none" w:sz="0" w:space="0" w:color="auto"/>
        <w:bottom w:val="none" w:sz="0" w:space="0" w:color="auto"/>
        <w:right w:val="none" w:sz="0" w:space="0" w:color="auto"/>
      </w:divBdr>
    </w:div>
    <w:div w:id="80297915">
      <w:bodyDiv w:val="1"/>
      <w:marLeft w:val="0"/>
      <w:marRight w:val="0"/>
      <w:marTop w:val="0"/>
      <w:marBottom w:val="0"/>
      <w:divBdr>
        <w:top w:val="none" w:sz="0" w:space="0" w:color="auto"/>
        <w:left w:val="none" w:sz="0" w:space="0" w:color="auto"/>
        <w:bottom w:val="none" w:sz="0" w:space="0" w:color="auto"/>
        <w:right w:val="none" w:sz="0" w:space="0" w:color="auto"/>
      </w:divBdr>
    </w:div>
    <w:div w:id="103380504">
      <w:bodyDiv w:val="1"/>
      <w:marLeft w:val="0"/>
      <w:marRight w:val="0"/>
      <w:marTop w:val="0"/>
      <w:marBottom w:val="0"/>
      <w:divBdr>
        <w:top w:val="none" w:sz="0" w:space="0" w:color="auto"/>
        <w:left w:val="none" w:sz="0" w:space="0" w:color="auto"/>
        <w:bottom w:val="none" w:sz="0" w:space="0" w:color="auto"/>
        <w:right w:val="none" w:sz="0" w:space="0" w:color="auto"/>
      </w:divBdr>
    </w:div>
    <w:div w:id="114646139">
      <w:bodyDiv w:val="1"/>
      <w:marLeft w:val="0"/>
      <w:marRight w:val="0"/>
      <w:marTop w:val="0"/>
      <w:marBottom w:val="0"/>
      <w:divBdr>
        <w:top w:val="none" w:sz="0" w:space="0" w:color="auto"/>
        <w:left w:val="none" w:sz="0" w:space="0" w:color="auto"/>
        <w:bottom w:val="none" w:sz="0" w:space="0" w:color="auto"/>
        <w:right w:val="none" w:sz="0" w:space="0" w:color="auto"/>
      </w:divBdr>
    </w:div>
    <w:div w:id="146241150">
      <w:bodyDiv w:val="1"/>
      <w:marLeft w:val="0"/>
      <w:marRight w:val="0"/>
      <w:marTop w:val="0"/>
      <w:marBottom w:val="0"/>
      <w:divBdr>
        <w:top w:val="none" w:sz="0" w:space="0" w:color="auto"/>
        <w:left w:val="none" w:sz="0" w:space="0" w:color="auto"/>
        <w:bottom w:val="none" w:sz="0" w:space="0" w:color="auto"/>
        <w:right w:val="none" w:sz="0" w:space="0" w:color="auto"/>
      </w:divBdr>
    </w:div>
    <w:div w:id="344554559">
      <w:bodyDiv w:val="1"/>
      <w:marLeft w:val="0"/>
      <w:marRight w:val="0"/>
      <w:marTop w:val="0"/>
      <w:marBottom w:val="0"/>
      <w:divBdr>
        <w:top w:val="none" w:sz="0" w:space="0" w:color="auto"/>
        <w:left w:val="none" w:sz="0" w:space="0" w:color="auto"/>
        <w:bottom w:val="none" w:sz="0" w:space="0" w:color="auto"/>
        <w:right w:val="none" w:sz="0" w:space="0" w:color="auto"/>
      </w:divBdr>
    </w:div>
    <w:div w:id="365446983">
      <w:bodyDiv w:val="1"/>
      <w:marLeft w:val="0"/>
      <w:marRight w:val="0"/>
      <w:marTop w:val="0"/>
      <w:marBottom w:val="0"/>
      <w:divBdr>
        <w:top w:val="none" w:sz="0" w:space="0" w:color="auto"/>
        <w:left w:val="none" w:sz="0" w:space="0" w:color="auto"/>
        <w:bottom w:val="none" w:sz="0" w:space="0" w:color="auto"/>
        <w:right w:val="none" w:sz="0" w:space="0" w:color="auto"/>
      </w:divBdr>
    </w:div>
    <w:div w:id="458651510">
      <w:bodyDiv w:val="1"/>
      <w:marLeft w:val="0"/>
      <w:marRight w:val="0"/>
      <w:marTop w:val="0"/>
      <w:marBottom w:val="0"/>
      <w:divBdr>
        <w:top w:val="none" w:sz="0" w:space="0" w:color="auto"/>
        <w:left w:val="none" w:sz="0" w:space="0" w:color="auto"/>
        <w:bottom w:val="none" w:sz="0" w:space="0" w:color="auto"/>
        <w:right w:val="none" w:sz="0" w:space="0" w:color="auto"/>
      </w:divBdr>
    </w:div>
    <w:div w:id="513688494">
      <w:bodyDiv w:val="1"/>
      <w:marLeft w:val="0"/>
      <w:marRight w:val="0"/>
      <w:marTop w:val="0"/>
      <w:marBottom w:val="0"/>
      <w:divBdr>
        <w:top w:val="none" w:sz="0" w:space="0" w:color="auto"/>
        <w:left w:val="none" w:sz="0" w:space="0" w:color="auto"/>
        <w:bottom w:val="none" w:sz="0" w:space="0" w:color="auto"/>
        <w:right w:val="none" w:sz="0" w:space="0" w:color="auto"/>
      </w:divBdr>
    </w:div>
    <w:div w:id="679893192">
      <w:bodyDiv w:val="1"/>
      <w:marLeft w:val="0"/>
      <w:marRight w:val="0"/>
      <w:marTop w:val="0"/>
      <w:marBottom w:val="0"/>
      <w:divBdr>
        <w:top w:val="none" w:sz="0" w:space="0" w:color="auto"/>
        <w:left w:val="none" w:sz="0" w:space="0" w:color="auto"/>
        <w:bottom w:val="none" w:sz="0" w:space="0" w:color="auto"/>
        <w:right w:val="none" w:sz="0" w:space="0" w:color="auto"/>
      </w:divBdr>
    </w:div>
    <w:div w:id="832257168">
      <w:bodyDiv w:val="1"/>
      <w:marLeft w:val="0"/>
      <w:marRight w:val="0"/>
      <w:marTop w:val="0"/>
      <w:marBottom w:val="0"/>
      <w:divBdr>
        <w:top w:val="none" w:sz="0" w:space="0" w:color="auto"/>
        <w:left w:val="none" w:sz="0" w:space="0" w:color="auto"/>
        <w:bottom w:val="none" w:sz="0" w:space="0" w:color="auto"/>
        <w:right w:val="none" w:sz="0" w:space="0" w:color="auto"/>
      </w:divBdr>
    </w:div>
    <w:div w:id="935937943">
      <w:bodyDiv w:val="1"/>
      <w:marLeft w:val="0"/>
      <w:marRight w:val="0"/>
      <w:marTop w:val="0"/>
      <w:marBottom w:val="0"/>
      <w:divBdr>
        <w:top w:val="none" w:sz="0" w:space="0" w:color="auto"/>
        <w:left w:val="none" w:sz="0" w:space="0" w:color="auto"/>
        <w:bottom w:val="none" w:sz="0" w:space="0" w:color="auto"/>
        <w:right w:val="none" w:sz="0" w:space="0" w:color="auto"/>
      </w:divBdr>
    </w:div>
    <w:div w:id="1077048785">
      <w:bodyDiv w:val="1"/>
      <w:marLeft w:val="0"/>
      <w:marRight w:val="0"/>
      <w:marTop w:val="0"/>
      <w:marBottom w:val="0"/>
      <w:divBdr>
        <w:top w:val="none" w:sz="0" w:space="0" w:color="auto"/>
        <w:left w:val="none" w:sz="0" w:space="0" w:color="auto"/>
        <w:bottom w:val="none" w:sz="0" w:space="0" w:color="auto"/>
        <w:right w:val="none" w:sz="0" w:space="0" w:color="auto"/>
      </w:divBdr>
    </w:div>
    <w:div w:id="1253007616">
      <w:bodyDiv w:val="1"/>
      <w:marLeft w:val="0"/>
      <w:marRight w:val="0"/>
      <w:marTop w:val="0"/>
      <w:marBottom w:val="0"/>
      <w:divBdr>
        <w:top w:val="none" w:sz="0" w:space="0" w:color="auto"/>
        <w:left w:val="none" w:sz="0" w:space="0" w:color="auto"/>
        <w:bottom w:val="none" w:sz="0" w:space="0" w:color="auto"/>
        <w:right w:val="none" w:sz="0" w:space="0" w:color="auto"/>
      </w:divBdr>
    </w:div>
    <w:div w:id="1261841396">
      <w:bodyDiv w:val="1"/>
      <w:marLeft w:val="0"/>
      <w:marRight w:val="0"/>
      <w:marTop w:val="0"/>
      <w:marBottom w:val="0"/>
      <w:divBdr>
        <w:top w:val="none" w:sz="0" w:space="0" w:color="auto"/>
        <w:left w:val="none" w:sz="0" w:space="0" w:color="auto"/>
        <w:bottom w:val="none" w:sz="0" w:space="0" w:color="auto"/>
        <w:right w:val="none" w:sz="0" w:space="0" w:color="auto"/>
      </w:divBdr>
    </w:div>
    <w:div w:id="1425958137">
      <w:bodyDiv w:val="1"/>
      <w:marLeft w:val="0"/>
      <w:marRight w:val="0"/>
      <w:marTop w:val="0"/>
      <w:marBottom w:val="0"/>
      <w:divBdr>
        <w:top w:val="none" w:sz="0" w:space="0" w:color="auto"/>
        <w:left w:val="none" w:sz="0" w:space="0" w:color="auto"/>
        <w:bottom w:val="none" w:sz="0" w:space="0" w:color="auto"/>
        <w:right w:val="none" w:sz="0" w:space="0" w:color="auto"/>
      </w:divBdr>
    </w:div>
    <w:div w:id="214435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cid:image001.jpg@01CFD0E2.F3DFA3E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cid:image001.jpg@01CFD0E2.D9716F7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cid:image001.png@01CFD0E2.01B047F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E40FF42C.dotm</Template>
  <TotalTime>0</TotalTime>
  <Pages>10</Pages>
  <Words>3832</Words>
  <Characters>21843</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Afghanistan Monthly Progress Report</vt:lpstr>
    </vt:vector>
  </TitlesOfParts>
  <Company>FCO</Company>
  <LinksUpToDate>false</LinksUpToDate>
  <CharactersWithSpaces>25624</CharactersWithSpaces>
  <SharedDoc>false</SharedDoc>
  <HLinks>
    <vt:vector size="18" baseType="variant">
      <vt:variant>
        <vt:i4>3473423</vt:i4>
      </vt:variant>
      <vt:variant>
        <vt:i4>-1</vt:i4>
      </vt:variant>
      <vt:variant>
        <vt:i4>1026</vt:i4>
      </vt:variant>
      <vt:variant>
        <vt:i4>1</vt:i4>
      </vt:variant>
      <vt:variant>
        <vt:lpwstr>cid:image001.png@01CFD0E2.01B047F0</vt:lpwstr>
      </vt:variant>
      <vt:variant>
        <vt:lpwstr/>
      </vt:variant>
      <vt:variant>
        <vt:i4>7798851</vt:i4>
      </vt:variant>
      <vt:variant>
        <vt:i4>-1</vt:i4>
      </vt:variant>
      <vt:variant>
        <vt:i4>1027</vt:i4>
      </vt:variant>
      <vt:variant>
        <vt:i4>1</vt:i4>
      </vt:variant>
      <vt:variant>
        <vt:lpwstr>cid:image001.jpg@01CFD0E2.D9716F70</vt:lpwstr>
      </vt:variant>
      <vt:variant>
        <vt:lpwstr/>
      </vt:variant>
      <vt:variant>
        <vt:i4>8323095</vt:i4>
      </vt:variant>
      <vt:variant>
        <vt:i4>-1</vt:i4>
      </vt:variant>
      <vt:variant>
        <vt:i4>1028</vt:i4>
      </vt:variant>
      <vt:variant>
        <vt:i4>1</vt:i4>
      </vt:variant>
      <vt:variant>
        <vt:lpwstr>cid:image001.jpg@01CFD0E2.F3DFA3E0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Afghanistan Monthly Progress Report</dc:title>
  <dc:subject/>
  <dc:creator>esharman</dc:creator>
  <cp:keywords/>
  <cp:lastModifiedBy>TAYLOR, Mark</cp:lastModifiedBy>
  <cp:revision>2</cp:revision>
  <cp:lastPrinted>2014-09-17T18:25:00Z</cp:lastPrinted>
  <dcterms:created xsi:type="dcterms:W3CDTF">2014-10-13T12:09:00Z</dcterms:created>
  <dcterms:modified xsi:type="dcterms:W3CDTF">2014-10-13T12:09:00Z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Created">
    <vt:filetime>1617-12-16T07:30:44Z</vt:filetime>
  </property>
  <property fmtid="{D5CDD505-2E9C-101B-9397-08002B2CF9AE}" pid="12" name="MaintainMarking">
    <vt:lpwstr>False</vt:lpwstr>
  </property>
  <property fmtid="{D5CDD505-2E9C-101B-9397-08002B2CF9AE}" pid="13" name="MaintainPath">
    <vt:lpwstr>False</vt:lpwstr>
  </property>
  <property fmtid="{D5CDD505-2E9C-101B-9397-08002B2CF9AE}" pid="14" name="ContentTypeId">
    <vt:lpwstr>0x0101005590DC1D71155D43897BD60B81F0D24C</vt:lpwstr>
  </property>
</Properties>
</file>