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0A6D" w14:textId="7F96E494" w:rsidR="00F908B7" w:rsidRDefault="00F908B7" w:rsidP="009F41B6">
      <w:r>
        <w:rPr>
          <w:noProof/>
        </w:rPr>
        <w:drawing>
          <wp:inline distT="0" distB="0" distL="0" distR="0" wp14:anchorId="1C37E18C" wp14:editId="26D48B8E">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3BC8B41D" w14:textId="77777777" w:rsidR="00252ED3" w:rsidRDefault="00F01D8D" w:rsidP="00F01D8D">
      <w:pPr>
        <w:pStyle w:val="TitleText"/>
      </w:pPr>
      <w:r>
        <w:t xml:space="preserve">English programmes </w:t>
      </w:r>
      <w:proofErr w:type="gramStart"/>
      <w:r>
        <w:t>of</w:t>
      </w:r>
      <w:proofErr w:type="gramEnd"/>
      <w:r>
        <w:t xml:space="preserve"> study: key stage 4</w:t>
      </w:r>
    </w:p>
    <w:p w14:paraId="666E8740" w14:textId="1DB29FF8" w:rsidR="00F01D8D" w:rsidRPr="00252ED3" w:rsidRDefault="00F01D8D" w:rsidP="00252ED3">
      <w:pPr>
        <w:pStyle w:val="SubtitleText"/>
      </w:pPr>
      <w:r w:rsidRPr="00252ED3">
        <w:t xml:space="preserve">National curriculum in England </w:t>
      </w:r>
    </w:p>
    <w:p w14:paraId="0BAA44AD" w14:textId="290CB520" w:rsidR="00F01D8D" w:rsidRDefault="00F01D8D" w:rsidP="00F01D8D">
      <w:pPr>
        <w:pStyle w:val="TitleText"/>
        <w:rPr>
          <w:sz w:val="48"/>
          <w:szCs w:val="48"/>
        </w:rPr>
      </w:pPr>
      <w:r>
        <w:rPr>
          <w:sz w:val="48"/>
          <w:szCs w:val="48"/>
        </w:rPr>
        <w:t>July 2014</w:t>
      </w:r>
    </w:p>
    <w:p w14:paraId="6013FF20" w14:textId="77777777" w:rsidR="00E02709" w:rsidRDefault="00E02709" w:rsidP="00252ED3">
      <w:pPr>
        <w:pStyle w:val="Heading1"/>
      </w:pPr>
      <w:r>
        <w:lastRenderedPageBreak/>
        <w:t xml:space="preserve">Purpose of study </w:t>
      </w:r>
    </w:p>
    <w:p w14:paraId="7A2F4FCE" w14:textId="77777777" w:rsidR="00E02709" w:rsidRPr="00252ED3" w:rsidRDefault="00E02709" w:rsidP="00252ED3">
      <w:r w:rsidRPr="00252ED3">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therefore, who do not learn to speak, read and write fluently and confidently are effectively disenfranchised. </w:t>
      </w:r>
    </w:p>
    <w:p w14:paraId="0415823B" w14:textId="77777777" w:rsidR="00E02709" w:rsidRDefault="00E02709" w:rsidP="00252ED3">
      <w:pPr>
        <w:pStyle w:val="Heading2"/>
      </w:pPr>
      <w:r>
        <w:t xml:space="preserve">Aims </w:t>
      </w:r>
    </w:p>
    <w:p w14:paraId="4831D698" w14:textId="77777777" w:rsidR="00E02709" w:rsidRDefault="00E02709" w:rsidP="00252ED3">
      <w: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w14:paraId="3B0251CC" w14:textId="0EEDB8D9" w:rsidR="00E02709" w:rsidRPr="00252ED3" w:rsidRDefault="00E02709" w:rsidP="00252ED3">
      <w:pPr>
        <w:pStyle w:val="Default0"/>
        <w:numPr>
          <w:ilvl w:val="0"/>
          <w:numId w:val="17"/>
        </w:numPr>
        <w:spacing w:after="120"/>
        <w:ind w:left="284" w:hanging="284"/>
      </w:pPr>
      <w:r w:rsidRPr="00252ED3">
        <w:t xml:space="preserve">read easily, fluently and with good understanding </w:t>
      </w:r>
    </w:p>
    <w:p w14:paraId="6308CB03" w14:textId="3340F4E7" w:rsidR="00E02709" w:rsidRPr="00252ED3" w:rsidRDefault="00E02709" w:rsidP="00252ED3">
      <w:pPr>
        <w:pStyle w:val="Default0"/>
        <w:numPr>
          <w:ilvl w:val="0"/>
          <w:numId w:val="17"/>
        </w:numPr>
        <w:spacing w:after="120"/>
        <w:ind w:left="284" w:hanging="284"/>
      </w:pPr>
      <w:r w:rsidRPr="00252ED3">
        <w:t xml:space="preserve">develop the habit of reading widely and often, for both pleasure and information </w:t>
      </w:r>
    </w:p>
    <w:p w14:paraId="63610C01" w14:textId="441BFFD3" w:rsidR="00E02709" w:rsidRPr="00252ED3" w:rsidRDefault="00E02709" w:rsidP="00252ED3">
      <w:pPr>
        <w:pStyle w:val="Default0"/>
        <w:numPr>
          <w:ilvl w:val="0"/>
          <w:numId w:val="17"/>
        </w:numPr>
        <w:spacing w:after="120"/>
        <w:ind w:left="284" w:hanging="284"/>
      </w:pPr>
      <w:r w:rsidRPr="00252ED3">
        <w:t xml:space="preserve">acquire a wide vocabulary, an understanding of grammar and knowledge of linguistic conventions for reading, writing and spoken language </w:t>
      </w:r>
    </w:p>
    <w:p w14:paraId="1D165B02" w14:textId="778CA284" w:rsidR="00E02709" w:rsidRPr="00252ED3" w:rsidRDefault="00E02709" w:rsidP="00252ED3">
      <w:pPr>
        <w:pStyle w:val="Default0"/>
        <w:numPr>
          <w:ilvl w:val="0"/>
          <w:numId w:val="17"/>
        </w:numPr>
        <w:spacing w:after="120"/>
        <w:ind w:left="284" w:hanging="284"/>
      </w:pPr>
      <w:r w:rsidRPr="00252ED3">
        <w:t xml:space="preserve">appreciate our rich and varied literary heritage </w:t>
      </w:r>
    </w:p>
    <w:p w14:paraId="7DAE0AA1" w14:textId="608E8E63" w:rsidR="00E02709" w:rsidRPr="00252ED3" w:rsidRDefault="00E02709" w:rsidP="00252ED3">
      <w:pPr>
        <w:pStyle w:val="Default0"/>
        <w:numPr>
          <w:ilvl w:val="0"/>
          <w:numId w:val="17"/>
        </w:numPr>
        <w:spacing w:after="120"/>
        <w:ind w:left="284" w:hanging="284"/>
      </w:pPr>
      <w:r w:rsidRPr="00252ED3">
        <w:t xml:space="preserve">write clearly, accurately and coherently, adapting their language and style in and for a range of contexts, purposes and audiences </w:t>
      </w:r>
    </w:p>
    <w:p w14:paraId="18DAB774" w14:textId="14253CE9" w:rsidR="00E02709" w:rsidRPr="00252ED3" w:rsidRDefault="00E02709" w:rsidP="00252ED3">
      <w:pPr>
        <w:pStyle w:val="Default0"/>
        <w:numPr>
          <w:ilvl w:val="0"/>
          <w:numId w:val="17"/>
        </w:numPr>
        <w:spacing w:after="120"/>
        <w:ind w:left="284" w:hanging="284"/>
      </w:pPr>
      <w:r w:rsidRPr="00252ED3">
        <w:t xml:space="preserve">use discussion in order to learn; they should be able to elaborate and explain clearly their understanding and ideas </w:t>
      </w:r>
    </w:p>
    <w:p w14:paraId="7523EB1D" w14:textId="22BB3202" w:rsidR="00E02709" w:rsidRPr="00252ED3" w:rsidRDefault="00E02709" w:rsidP="00252ED3">
      <w:pPr>
        <w:pStyle w:val="Default0"/>
        <w:numPr>
          <w:ilvl w:val="0"/>
          <w:numId w:val="17"/>
        </w:numPr>
        <w:spacing w:after="120"/>
        <w:ind w:left="284" w:hanging="284"/>
      </w:pPr>
      <w:proofErr w:type="gramStart"/>
      <w:r w:rsidRPr="00252ED3">
        <w:t>are</w:t>
      </w:r>
      <w:proofErr w:type="gramEnd"/>
      <w:r w:rsidRPr="00252ED3">
        <w:t xml:space="preserve"> competent in the arts of speaking and listening, making formal presentations, demonstrating to others and participating in debate. </w:t>
      </w:r>
    </w:p>
    <w:p w14:paraId="7DFFBC88" w14:textId="77777777" w:rsidR="00E02709" w:rsidRPr="00252ED3" w:rsidRDefault="00E02709" w:rsidP="00252ED3">
      <w:pPr>
        <w:pStyle w:val="Heading2"/>
      </w:pPr>
      <w:r w:rsidRPr="00252ED3">
        <w:t xml:space="preserve">Spoken language </w:t>
      </w:r>
    </w:p>
    <w:p w14:paraId="56F09721" w14:textId="6A7CE54A" w:rsidR="00E02709" w:rsidRDefault="00E02709" w:rsidP="00252ED3">
      <w:pPr>
        <w:rPr>
          <w:sz w:val="20"/>
          <w:szCs w:val="20"/>
        </w:rPr>
      </w:pPr>
      <w:r>
        <w:t xml:space="preserve">The national curriculum for English reflects the importance of spoken language in pupils’ </w:t>
      </w:r>
      <w:r w:rsidRPr="00357C8A">
        <w:t>development across the whole curriculum – cognitively, socially and linguistically. Spoken language continues to underpin the development of pupils’ reading and writing during key stage 4 and teachers should therefore ensure pupils’ confidence and competence in this area continue to develop. Pupils should be taught to understand and use the conventions for discussion and debate, as well as continuing to develop their skills in working collaboratively with their peers to discuss reading, writing and speech across the curriculum.</w:t>
      </w:r>
      <w:r>
        <w:t xml:space="preserve"> </w:t>
      </w:r>
    </w:p>
    <w:p w14:paraId="66E2B237" w14:textId="77777777" w:rsidR="00E02709" w:rsidRDefault="00E02709" w:rsidP="00E02709">
      <w:pPr>
        <w:pStyle w:val="Heading2"/>
      </w:pPr>
      <w:r>
        <w:lastRenderedPageBreak/>
        <w:t xml:space="preserve">Reading and writing </w:t>
      </w:r>
    </w:p>
    <w:p w14:paraId="21DBD108" w14:textId="5B1E21D8" w:rsidR="00E02709" w:rsidRDefault="00E02709" w:rsidP="00252ED3">
      <w:r>
        <w:t xml:space="preserve">Reading at key stage 4 should be wide, varied and challenging. Pupils should be expected to read whole books, to read in depth and to read for pleasure and information. </w:t>
      </w:r>
    </w:p>
    <w:p w14:paraId="08EEECB6" w14:textId="77777777" w:rsidR="00E02709" w:rsidRDefault="00E02709" w:rsidP="00252ED3">
      <w:r>
        <w:t xml:space="preserve">Pupils should continue to develop their knowledge of and skills in writing, refining their drafting skills and developing resilience to write at length. They should be taught to write formal and academic essays as well as writing imaginatively. They should be taught to write for a variety of purposes and audiences across a range of contexts. This requires an increasingly wide knowledge of vocabulary and grammar. </w:t>
      </w:r>
    </w:p>
    <w:p w14:paraId="50FBBC90" w14:textId="77777777" w:rsidR="00E02709" w:rsidRDefault="00E02709" w:rsidP="00252ED3">
      <w:r>
        <w:t xml:space="preserve">Opportunities for teachers to enhance pupils’ vocabulary will arise naturally from their reading and writing. Teachers should show pupils how to understand the relationships between words, how to understand nuances in meaning, and how to develop their understanding of, and ability to use, figurative language. </w:t>
      </w:r>
    </w:p>
    <w:p w14:paraId="647DADDD" w14:textId="77777777" w:rsidR="00E02709" w:rsidRDefault="00E02709" w:rsidP="00252ED3">
      <w:r>
        <w:t xml:space="preserve">Pupils should be taught to control their speaking and writing consciously, understand why sentences are constructed as they are and to use Standard English. They should understand and use age-appropriate vocabulary, including linguistic and literary terminology, for discussing their reading, writing and spoken language. This involves consolidation, practice and discussion of language. It is important that pupils learn the correct grammatical terms in English and that these terms are integrated within teaching. </w:t>
      </w:r>
    </w:p>
    <w:p w14:paraId="4483D10D" w14:textId="1C9AFE2E" w:rsidR="00E02709" w:rsidRPr="00252ED3" w:rsidRDefault="00E02709" w:rsidP="00252ED3">
      <w:r w:rsidRPr="00252ED3">
        <w:t xml:space="preserve">Teachers should build on the knowledge and skills that pupils have been taught at key stage 3. Decisions about progression should be based on the security of pupils’ linguistic knowledge, skills and understanding and their readiness to progress to the next stage. Pupils whose linguistic development is more advanced should be challenged through being offered opportunities for increased breadth and depth in reading and writing. Those who are less fluent should consolidate their knowledge, understanding and skills, including through additional practice. </w:t>
      </w:r>
    </w:p>
    <w:p w14:paraId="0FF7AA6E" w14:textId="77777777" w:rsidR="00E02709" w:rsidRDefault="00E02709" w:rsidP="00E02709">
      <w:pPr>
        <w:pStyle w:val="Heading2"/>
      </w:pPr>
      <w:r>
        <w:t xml:space="preserve">Glossary </w:t>
      </w:r>
    </w:p>
    <w:p w14:paraId="0C020FE3" w14:textId="7A95E6B1" w:rsidR="009F41B6" w:rsidRDefault="00E02709" w:rsidP="00252ED3">
      <w:pPr>
        <w:rPr>
          <w:b/>
        </w:rPr>
      </w:pPr>
      <w:r w:rsidRPr="00E02709">
        <w:t xml:space="preserve">A non-statutory </w:t>
      </w:r>
      <w:r w:rsidR="00252ED3">
        <w:rPr>
          <w:u w:val="single"/>
        </w:rPr>
        <w:t>gl</w:t>
      </w:r>
      <w:r w:rsidRPr="00E02709">
        <w:rPr>
          <w:u w:val="single"/>
        </w:rPr>
        <w:t>ossary</w:t>
      </w:r>
      <w:r w:rsidR="00252ED3" w:rsidRPr="00357C8A">
        <w:rPr>
          <w:b/>
          <w:i/>
        </w:rPr>
        <w:t xml:space="preserve"> </w:t>
      </w:r>
      <w:r w:rsidRPr="00E02709">
        <w:t>is provided for teachers.</w:t>
      </w:r>
    </w:p>
    <w:p w14:paraId="0A8D9359" w14:textId="77777777" w:rsidR="00E02709" w:rsidRPr="00E02709" w:rsidRDefault="00E02709" w:rsidP="00E02709"/>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C710FE" w:rsidRPr="00C710FE" w14:paraId="083C8444" w14:textId="77777777" w:rsidTr="00A96858">
        <w:trPr>
          <w:cantSplit/>
          <w:tblHeader/>
        </w:trPr>
        <w:tc>
          <w:tcPr>
            <w:tcW w:w="9639" w:type="dxa"/>
            <w:shd w:val="clear" w:color="auto" w:fill="104F75"/>
          </w:tcPr>
          <w:p w14:paraId="2134F8E1" w14:textId="2E602684" w:rsidR="00C710FE" w:rsidRPr="00C710FE" w:rsidRDefault="00C710FE" w:rsidP="00C710FE">
            <w:pPr>
              <w:pageBreakBefore/>
              <w:spacing w:before="240" w:line="240" w:lineRule="auto"/>
              <w:rPr>
                <w:b/>
                <w:bCs/>
                <w:color w:val="FFFFFF"/>
                <w:sz w:val="36"/>
                <w:szCs w:val="36"/>
                <w:lang w:eastAsia="en-US"/>
              </w:rPr>
            </w:pPr>
            <w:r w:rsidRPr="00C710FE">
              <w:rPr>
                <w:b/>
                <w:bCs/>
                <w:color w:val="FFFFFF"/>
                <w:sz w:val="36"/>
                <w:szCs w:val="36"/>
                <w:lang w:eastAsia="en-US"/>
              </w:rPr>
              <w:lastRenderedPageBreak/>
              <w:br w:type="page"/>
            </w:r>
            <w:bookmarkStart w:id="0" w:name="_Toc366589459"/>
            <w:r w:rsidRPr="00C710FE">
              <w:rPr>
                <w:b/>
                <w:bCs/>
                <w:color w:val="FFFFFF"/>
                <w:sz w:val="36"/>
                <w:szCs w:val="36"/>
                <w:lang w:eastAsia="en-US"/>
              </w:rPr>
              <w:t xml:space="preserve">Key stage </w:t>
            </w:r>
            <w:bookmarkEnd w:id="0"/>
            <w:r>
              <w:rPr>
                <w:b/>
                <w:bCs/>
                <w:color w:val="FFFFFF"/>
                <w:sz w:val="36"/>
                <w:szCs w:val="36"/>
                <w:lang w:eastAsia="en-US"/>
              </w:rPr>
              <w:t>4</w:t>
            </w:r>
          </w:p>
        </w:tc>
      </w:tr>
    </w:tbl>
    <w:p w14:paraId="2777B31C" w14:textId="77777777" w:rsidR="00252ED3" w:rsidRPr="00E15B0A" w:rsidRDefault="00252ED3" w:rsidP="00252ED3">
      <w:pPr>
        <w:pStyle w:val="Heading3"/>
      </w:pPr>
      <w:r w:rsidRPr="00884BA1">
        <w:t>Reading</w:t>
      </w:r>
    </w:p>
    <w:p w14:paraId="361F0EF8" w14:textId="77777777" w:rsidR="00252ED3" w:rsidRPr="00F51A72" w:rsidRDefault="00252ED3" w:rsidP="00252ED3">
      <w:pPr>
        <w:spacing w:after="120"/>
      </w:pPr>
      <w:r>
        <w:t>Pupils should be taught to:</w:t>
      </w:r>
    </w:p>
    <w:p w14:paraId="608E09BF" w14:textId="77777777" w:rsidR="00252ED3" w:rsidRPr="003C07C9" w:rsidRDefault="00252ED3" w:rsidP="00252ED3">
      <w:pPr>
        <w:pStyle w:val="bulletundertext"/>
        <w:spacing w:after="120"/>
      </w:pPr>
      <w:r w:rsidRPr="003C07C9">
        <w:t>read and appreciate the depth and power of the English literary heritage through:</w:t>
      </w:r>
    </w:p>
    <w:p w14:paraId="4418D36E" w14:textId="77777777" w:rsidR="00252ED3" w:rsidRPr="003C07C9" w:rsidRDefault="00252ED3" w:rsidP="00252ED3">
      <w:pPr>
        <w:pStyle w:val="bulletundernumbered"/>
        <w:spacing w:after="120"/>
      </w:pPr>
      <w:proofErr w:type="gramStart"/>
      <w:r w:rsidRPr="003C07C9">
        <w:t>reading</w:t>
      </w:r>
      <w:proofErr w:type="gramEnd"/>
      <w:r w:rsidRPr="003C07C9">
        <w:t xml:space="preserve"> a wide range of high-quality, challenging, classic literature and extended literary non-fiction, such as essays, reviews and journalism</w:t>
      </w:r>
      <w:r>
        <w:t>. This writing should include whole texts</w:t>
      </w:r>
      <w:r w:rsidRPr="003C07C9">
        <w:t>. The range will include:</w:t>
      </w:r>
    </w:p>
    <w:p w14:paraId="07740426" w14:textId="77777777" w:rsidR="00252ED3" w:rsidRDefault="00252ED3" w:rsidP="00252ED3">
      <w:pPr>
        <w:pStyle w:val="bulletundernumbersub"/>
        <w:numPr>
          <w:ilvl w:val="0"/>
          <w:numId w:val="21"/>
        </w:numPr>
        <w:spacing w:after="120"/>
      </w:pPr>
      <w:r>
        <w:t>at least one play by Shakespeare</w:t>
      </w:r>
    </w:p>
    <w:p w14:paraId="08CFC979" w14:textId="77777777" w:rsidR="00252ED3" w:rsidRDefault="00252ED3" w:rsidP="00252ED3">
      <w:pPr>
        <w:pStyle w:val="bulletundernumbersub"/>
        <w:numPr>
          <w:ilvl w:val="0"/>
          <w:numId w:val="21"/>
        </w:numPr>
        <w:spacing w:after="120"/>
      </w:pPr>
      <w:r>
        <w:t xml:space="preserve">works from the 19th, 20th and 21st </w:t>
      </w:r>
      <w:r w:rsidRPr="00C90436">
        <w:t>centuries</w:t>
      </w:r>
    </w:p>
    <w:p w14:paraId="2670EC1E" w14:textId="77777777" w:rsidR="00252ED3" w:rsidRDefault="00252ED3" w:rsidP="00252ED3">
      <w:pPr>
        <w:pStyle w:val="bulletundernumbersub"/>
        <w:numPr>
          <w:ilvl w:val="0"/>
          <w:numId w:val="21"/>
        </w:numPr>
        <w:spacing w:after="120"/>
        <w:rPr>
          <w:lang w:eastAsia="en-US"/>
        </w:rPr>
      </w:pPr>
      <w:r>
        <w:rPr>
          <w:lang w:eastAsia="en-US"/>
        </w:rPr>
        <w:t xml:space="preserve">poetry since 1789, including </w:t>
      </w:r>
      <w:r w:rsidRPr="008B0048">
        <w:rPr>
          <w:lang w:eastAsia="en-US"/>
        </w:rPr>
        <w:t>representative Romantic poetry</w:t>
      </w:r>
    </w:p>
    <w:p w14:paraId="551F0779" w14:textId="77777777" w:rsidR="00252ED3" w:rsidRPr="00C074A7" w:rsidRDefault="00252ED3" w:rsidP="00252ED3">
      <w:pPr>
        <w:pStyle w:val="bulletundernumbered"/>
        <w:spacing w:after="120"/>
        <w:rPr>
          <w:color w:val="000000"/>
        </w:rPr>
      </w:pPr>
      <w:r>
        <w:t xml:space="preserve">re-reading literature and other writing as a basis for making </w:t>
      </w:r>
      <w:r w:rsidRPr="00C074A7">
        <w:rPr>
          <w:color w:val="000000"/>
        </w:rPr>
        <w:t>comparisons</w:t>
      </w:r>
    </w:p>
    <w:p w14:paraId="226E9F3A" w14:textId="77777777" w:rsidR="00252ED3" w:rsidRPr="00C074A7" w:rsidRDefault="00252ED3" w:rsidP="00252ED3">
      <w:pPr>
        <w:pStyle w:val="bulletundernumbered"/>
        <w:rPr>
          <w:color w:val="000000"/>
        </w:rPr>
      </w:pPr>
      <w:proofErr w:type="gramStart"/>
      <w:r w:rsidRPr="00C074A7">
        <w:rPr>
          <w:color w:val="000000"/>
        </w:rPr>
        <w:t>choosing</w:t>
      </w:r>
      <w:proofErr w:type="gramEnd"/>
      <w:r w:rsidRPr="00C074A7">
        <w:rPr>
          <w:color w:val="000000"/>
        </w:rPr>
        <w:t xml:space="preserve"> and reading books independently for challenge, interest and enjoyment.</w:t>
      </w:r>
    </w:p>
    <w:p w14:paraId="08DF27A0" w14:textId="77777777" w:rsidR="00252ED3" w:rsidRPr="003C07C9" w:rsidRDefault="00252ED3" w:rsidP="00252ED3">
      <w:pPr>
        <w:pStyle w:val="bulletundertext"/>
        <w:spacing w:after="60"/>
      </w:pPr>
      <w:r w:rsidRPr="003C07C9">
        <w:t>understand and critically evaluate</w:t>
      </w:r>
      <w:r>
        <w:t xml:space="preserve"> </w:t>
      </w:r>
      <w:r w:rsidRPr="003C07C9">
        <w:t>texts</w:t>
      </w:r>
      <w:r w:rsidRPr="003C07C9">
        <w:rPr>
          <w:b/>
        </w:rPr>
        <w:t xml:space="preserve"> </w:t>
      </w:r>
      <w:r w:rsidRPr="003C07C9">
        <w:t>through:</w:t>
      </w:r>
    </w:p>
    <w:p w14:paraId="73FFD766" w14:textId="77777777" w:rsidR="00252ED3" w:rsidRPr="00B24F49" w:rsidRDefault="00252ED3" w:rsidP="00252ED3">
      <w:pPr>
        <w:pStyle w:val="bulletundernumbered"/>
        <w:spacing w:after="120"/>
        <w:rPr>
          <w:b/>
        </w:rPr>
      </w:pPr>
      <w:r w:rsidRPr="00910BFE">
        <w:t>reading in different ways for different purposes</w:t>
      </w:r>
      <w:r>
        <w:t xml:space="preserve">, </w:t>
      </w:r>
      <w:r w:rsidRPr="002C34BC">
        <w:t>summarising</w:t>
      </w:r>
      <w:r w:rsidRPr="00425C16">
        <w:t xml:space="preserve"> </w:t>
      </w:r>
      <w:r>
        <w:t xml:space="preserve">and </w:t>
      </w:r>
      <w:r w:rsidRPr="00B24F49">
        <w:t>synthesising</w:t>
      </w:r>
      <w:r>
        <w:t xml:space="preserve"> ideas and information, and</w:t>
      </w:r>
      <w:r w:rsidRPr="00AE0C19">
        <w:rPr>
          <w:i/>
        </w:rPr>
        <w:t xml:space="preserve"> </w:t>
      </w:r>
      <w:r w:rsidRPr="00425C16">
        <w:t>evaluating t</w:t>
      </w:r>
      <w:r w:rsidRPr="004D31DC">
        <w:t>he</w:t>
      </w:r>
      <w:r>
        <w:t>ir</w:t>
      </w:r>
      <w:r w:rsidRPr="004D31DC">
        <w:t xml:space="preserve"> usefulness</w:t>
      </w:r>
      <w:r>
        <w:t xml:space="preserve"> for particular purposes</w:t>
      </w:r>
      <w:r w:rsidRPr="00B24F49">
        <w:t xml:space="preserve"> </w:t>
      </w:r>
    </w:p>
    <w:p w14:paraId="38F75FB0" w14:textId="77777777" w:rsidR="00252ED3" w:rsidRDefault="00252ED3" w:rsidP="00252ED3">
      <w:pPr>
        <w:pStyle w:val="bulletundernumbered"/>
        <w:spacing w:after="120"/>
      </w:pPr>
      <w:r>
        <w:t xml:space="preserve">drawing on knowledge of </w:t>
      </w:r>
      <w:r w:rsidRPr="00A61869">
        <w:t>the purpose, audience for and context of the writing</w:t>
      </w:r>
      <w:r>
        <w:t>, including its social, historical and cultural context and the literary tradition to which it belongs, to inform evaluation</w:t>
      </w:r>
    </w:p>
    <w:p w14:paraId="051EB1B1" w14:textId="77777777" w:rsidR="00252ED3" w:rsidRDefault="00252ED3" w:rsidP="00252ED3">
      <w:pPr>
        <w:pStyle w:val="bulletundernumbered"/>
        <w:spacing w:after="120"/>
      </w:pPr>
      <w:r w:rsidRPr="00FB5E31">
        <w:t xml:space="preserve">identifying and interpreting themes, ideas and information </w:t>
      </w:r>
    </w:p>
    <w:p w14:paraId="0593831C" w14:textId="77777777" w:rsidR="00252ED3" w:rsidRPr="00EB2439" w:rsidRDefault="00252ED3" w:rsidP="00252ED3">
      <w:pPr>
        <w:pStyle w:val="bulletundernumbered"/>
        <w:spacing w:after="120"/>
      </w:pPr>
      <w:r w:rsidRPr="00FB5E31">
        <w:t>exploring aspects of plot, characteri</w:t>
      </w:r>
      <w:r>
        <w:t xml:space="preserve">sation, events and settings, </w:t>
      </w:r>
      <w:r w:rsidRPr="00FB5E31">
        <w:t>the</w:t>
      </w:r>
      <w:r>
        <w:t xml:space="preserve"> relationships between them</w:t>
      </w:r>
      <w:r w:rsidRPr="00FB5E31">
        <w:t xml:space="preserve"> </w:t>
      </w:r>
      <w:r>
        <w:t>and their effects</w:t>
      </w:r>
    </w:p>
    <w:p w14:paraId="0719784E" w14:textId="77777777" w:rsidR="00252ED3" w:rsidRDefault="00252ED3" w:rsidP="00252ED3">
      <w:pPr>
        <w:pStyle w:val="bulletundernumbered"/>
        <w:spacing w:after="120"/>
      </w:pPr>
      <w:r>
        <w:t xml:space="preserve">seeking evidence in the text to support a point of view, including </w:t>
      </w:r>
      <w:r w:rsidRPr="002B5576">
        <w:t>justifying</w:t>
      </w:r>
      <w:r>
        <w:t xml:space="preserve"> inferences </w:t>
      </w:r>
      <w:r w:rsidRPr="002B5576">
        <w:t>with evidence</w:t>
      </w:r>
    </w:p>
    <w:p w14:paraId="77290579" w14:textId="77777777" w:rsidR="00252ED3" w:rsidRDefault="00252ED3" w:rsidP="00252ED3">
      <w:pPr>
        <w:pStyle w:val="bulletundernumbered"/>
        <w:spacing w:after="120"/>
      </w:pPr>
      <w:r>
        <w:t xml:space="preserve">distinguishing </w:t>
      </w:r>
      <w:r w:rsidRPr="002B5576">
        <w:t xml:space="preserve">between statements that are supported by </w:t>
      </w:r>
      <w:r>
        <w:t>evidence and those that are not, and identifying bias and misuse of evidence</w:t>
      </w:r>
    </w:p>
    <w:p w14:paraId="7BC3FB8C" w14:textId="77777777" w:rsidR="00252ED3" w:rsidRDefault="00252ED3" w:rsidP="00252ED3">
      <w:pPr>
        <w:pStyle w:val="bulletundernumbered"/>
        <w:spacing w:after="120"/>
      </w:pPr>
      <w:r>
        <w:t xml:space="preserve">analysing </w:t>
      </w:r>
      <w:r w:rsidRPr="002B5576">
        <w:t>a writer’s choice of vocabulary, form, grammatical and structural features</w:t>
      </w:r>
      <w:r>
        <w:t xml:space="preserve">, and evaluating their </w:t>
      </w:r>
      <w:r w:rsidRPr="002B5576">
        <w:t>effectiveness and impact</w:t>
      </w:r>
    </w:p>
    <w:p w14:paraId="28962F29" w14:textId="77777777" w:rsidR="00252ED3" w:rsidRPr="001136CF" w:rsidRDefault="00252ED3" w:rsidP="00252ED3">
      <w:pPr>
        <w:pStyle w:val="bulletundernumbered"/>
        <w:spacing w:after="120"/>
        <w:rPr>
          <w:b/>
        </w:rPr>
      </w:pPr>
      <w:r w:rsidRPr="00033411">
        <w:t>making c</w:t>
      </w:r>
      <w:r>
        <w:t>ritical comparisons,</w:t>
      </w:r>
      <w:r w:rsidRPr="00984B57">
        <w:t xml:space="preserve"> referring to </w:t>
      </w:r>
      <w:r>
        <w:t xml:space="preserve">the </w:t>
      </w:r>
      <w:r w:rsidRPr="00984B57">
        <w:t>context</w:t>
      </w:r>
      <w:r>
        <w:t>s</w:t>
      </w:r>
      <w:r w:rsidRPr="00984B57">
        <w:t>, theme</w:t>
      </w:r>
      <w:r>
        <w:t>s</w:t>
      </w:r>
      <w:r w:rsidRPr="00984B57">
        <w:t>, characterisati</w:t>
      </w:r>
      <w:r>
        <w:t>on, style and literary quality of texts, and drawing on knowledge and skills from wider reading</w:t>
      </w:r>
    </w:p>
    <w:p w14:paraId="249BF0C4" w14:textId="77777777" w:rsidR="00252ED3" w:rsidRPr="00EB2439" w:rsidRDefault="00252ED3" w:rsidP="00252ED3">
      <w:pPr>
        <w:pStyle w:val="bulletundertext"/>
        <w:spacing w:after="60"/>
      </w:pPr>
      <w:proofErr w:type="gramStart"/>
      <w:r>
        <w:t>make</w:t>
      </w:r>
      <w:proofErr w:type="gramEnd"/>
      <w:r w:rsidRPr="00E8144F">
        <w:t xml:space="preserve"> an informed persona</w:t>
      </w:r>
      <w:r>
        <w:t xml:space="preserve">l response, </w:t>
      </w:r>
      <w:r w:rsidRPr="002B5576">
        <w:t xml:space="preserve">recognising </w:t>
      </w:r>
      <w:r>
        <w:t>that other responses to a text are possible and evaluating these.</w:t>
      </w:r>
    </w:p>
    <w:p w14:paraId="0D7063E0" w14:textId="77777777" w:rsidR="00252ED3" w:rsidRPr="00E15B0A" w:rsidRDefault="00252ED3" w:rsidP="00252ED3">
      <w:pPr>
        <w:pStyle w:val="Heading3"/>
      </w:pPr>
      <w:r w:rsidRPr="00884BA1">
        <w:lastRenderedPageBreak/>
        <w:t>Writing</w:t>
      </w:r>
    </w:p>
    <w:p w14:paraId="2BB44598" w14:textId="77777777" w:rsidR="00252ED3" w:rsidRPr="00F51A72" w:rsidRDefault="00252ED3" w:rsidP="00252ED3">
      <w:pPr>
        <w:keepNext/>
        <w:spacing w:after="120"/>
      </w:pPr>
      <w:r w:rsidRPr="00F51A72">
        <w:t>Pupils should</w:t>
      </w:r>
      <w:r>
        <w:t xml:space="preserve"> be taught to:</w:t>
      </w:r>
    </w:p>
    <w:p w14:paraId="3DDE9B0E" w14:textId="77777777" w:rsidR="00252ED3" w:rsidRPr="00FB0B75" w:rsidRDefault="00252ED3" w:rsidP="00252ED3">
      <w:pPr>
        <w:pStyle w:val="bulletundertext"/>
        <w:spacing w:after="120"/>
      </w:pPr>
      <w:r w:rsidRPr="00FB0B75">
        <w:t>write accurately, fluently, effectively and at length for pleasure and information through:</w:t>
      </w:r>
    </w:p>
    <w:p w14:paraId="1FEF42D4" w14:textId="77777777" w:rsidR="00252ED3" w:rsidRPr="00FB0B75" w:rsidRDefault="00252ED3" w:rsidP="00252ED3">
      <w:pPr>
        <w:pStyle w:val="bulletundernumbered"/>
        <w:spacing w:after="120"/>
      </w:pPr>
      <w:r>
        <w:t xml:space="preserve">adapting their </w:t>
      </w:r>
      <w:r w:rsidRPr="00FB0B75">
        <w:t>writing for a wide range of purposes and audiences: to describe, narrate, explain, instruct, give and respond to information, and argue</w:t>
      </w:r>
    </w:p>
    <w:p w14:paraId="38E37138" w14:textId="77777777" w:rsidR="00252ED3" w:rsidRPr="00FB0B75" w:rsidRDefault="00252ED3" w:rsidP="00252ED3">
      <w:pPr>
        <w:pStyle w:val="bulletundernumbered"/>
        <w:spacing w:after="120"/>
      </w:pPr>
      <w:r>
        <w:t>selecting and</w:t>
      </w:r>
      <w:r w:rsidRPr="00FB0B75">
        <w:t xml:space="preserve"> organising </w:t>
      </w:r>
      <w:r>
        <w:t xml:space="preserve">ideas, facts </w:t>
      </w:r>
      <w:r w:rsidRPr="00FB0B75">
        <w:t>and key points, and citing evidence, details and quotation effectively and pertinently</w:t>
      </w:r>
      <w:r>
        <w:t xml:space="preserve"> for support and emphasis</w:t>
      </w:r>
    </w:p>
    <w:p w14:paraId="087B3FA6" w14:textId="77777777" w:rsidR="00252ED3" w:rsidRPr="002C0096" w:rsidRDefault="00252ED3" w:rsidP="00252ED3">
      <w:pPr>
        <w:pStyle w:val="bulletundernumbered"/>
        <w:spacing w:after="120"/>
      </w:pPr>
      <w:r w:rsidRPr="00FB0B75">
        <w:t>selecting</w:t>
      </w:r>
      <w:r>
        <w:t>,</w:t>
      </w:r>
      <w:r w:rsidRPr="00FB0B75">
        <w:t xml:space="preserve"> </w:t>
      </w:r>
      <w:r>
        <w:t xml:space="preserve">and using </w:t>
      </w:r>
      <w:r w:rsidRPr="002C0096">
        <w:t>judiciously</w:t>
      </w:r>
      <w:r>
        <w:t>,</w:t>
      </w:r>
      <w:r w:rsidRPr="002C0096">
        <w:t xml:space="preserve"> </w:t>
      </w:r>
      <w:r w:rsidRPr="00FB0B75">
        <w:t>vocabulary, grammar, form, and structural and organisational features</w:t>
      </w:r>
      <w:r>
        <w:t>, including rhetorical devices,</w:t>
      </w:r>
      <w:r w:rsidRPr="00FB0B75">
        <w:t xml:space="preserve"> </w:t>
      </w:r>
      <w:r w:rsidRPr="002C0096">
        <w:t>to reflect audience, purpose and context</w:t>
      </w:r>
      <w:r>
        <w:t xml:space="preserve">, and using Standard English where appropriate </w:t>
      </w:r>
    </w:p>
    <w:p w14:paraId="7B456FA9" w14:textId="7251E8BB" w:rsidR="00252ED3" w:rsidRPr="002C0096" w:rsidRDefault="00252ED3" w:rsidP="00252ED3">
      <w:pPr>
        <w:pStyle w:val="bulletundertext"/>
        <w:spacing w:after="120"/>
      </w:pPr>
      <w:r>
        <w:t>make notes, draft and</w:t>
      </w:r>
      <w:r w:rsidRPr="002C0096">
        <w:t xml:space="preserve"> </w:t>
      </w:r>
      <w:r>
        <w:t>write, including using</w:t>
      </w:r>
      <w:r w:rsidRPr="002C0096">
        <w:t xml:space="preserve"> information provided by others</w:t>
      </w:r>
      <w:r w:rsidR="00BA01E6">
        <w:t xml:space="preserve"> [</w:t>
      </w:r>
      <w:r>
        <w:t xml:space="preserve">e.g. writing a letter from key points provided; drawing on and using </w:t>
      </w:r>
      <w:r w:rsidR="00BA01E6">
        <w:t>information from a presentation]</w:t>
      </w:r>
      <w:bookmarkStart w:id="1" w:name="_GoBack"/>
      <w:bookmarkEnd w:id="1"/>
    </w:p>
    <w:p w14:paraId="31D9949E" w14:textId="77777777" w:rsidR="00252ED3" w:rsidRPr="0087789E" w:rsidRDefault="00252ED3" w:rsidP="00252ED3">
      <w:pPr>
        <w:pStyle w:val="bulletundertext"/>
        <w:spacing w:after="120"/>
      </w:pPr>
      <w:r>
        <w:t xml:space="preserve">revise, </w:t>
      </w:r>
      <w:r w:rsidRPr="0087789E">
        <w:t>edit and proof-read through:</w:t>
      </w:r>
    </w:p>
    <w:p w14:paraId="03272C5F" w14:textId="77777777" w:rsidR="00252ED3" w:rsidRPr="008E2EB4" w:rsidRDefault="00252ED3" w:rsidP="00252ED3">
      <w:pPr>
        <w:pStyle w:val="bulletundernumbered"/>
        <w:spacing w:after="120"/>
      </w:pPr>
      <w:r>
        <w:t>reflecting on whether their draft achieves the intended impact</w:t>
      </w:r>
    </w:p>
    <w:p w14:paraId="10DDEA1E" w14:textId="77777777" w:rsidR="00252ED3" w:rsidRPr="0087789E" w:rsidRDefault="00252ED3" w:rsidP="00252ED3">
      <w:pPr>
        <w:pStyle w:val="bulletundernumbered"/>
        <w:spacing w:after="120"/>
      </w:pPr>
      <w:r>
        <w:t xml:space="preserve">restructuring their writing, and amending its grammar and vocabulary to improve </w:t>
      </w:r>
      <w:r w:rsidRPr="0087789E">
        <w:t>coherence</w:t>
      </w:r>
      <w:r>
        <w:t>, consistency, clarity</w:t>
      </w:r>
      <w:r w:rsidRPr="0087789E">
        <w:t xml:space="preserve"> and overall effectiveness</w:t>
      </w:r>
    </w:p>
    <w:p w14:paraId="2C6B3DD2" w14:textId="77777777" w:rsidR="00252ED3" w:rsidRDefault="00252ED3" w:rsidP="00252ED3">
      <w:pPr>
        <w:pStyle w:val="bulletundernumbered"/>
      </w:pPr>
      <w:proofErr w:type="gramStart"/>
      <w:r w:rsidRPr="00F51A72">
        <w:t>paying</w:t>
      </w:r>
      <w:proofErr w:type="gramEnd"/>
      <w:r w:rsidRPr="00F51A72">
        <w:t xml:space="preserve"> attention to </w:t>
      </w:r>
      <w:r>
        <w:t xml:space="preserve">the accuracy and effectiveness of </w:t>
      </w:r>
      <w:r w:rsidRPr="00F51A72">
        <w:t>grammar, punctuation and spelling</w:t>
      </w:r>
      <w:r>
        <w:t>.</w:t>
      </w:r>
      <w:r>
        <w:rPr>
          <w:rStyle w:val="FootnoteReference"/>
        </w:rPr>
        <w:footnoteReference w:id="1"/>
      </w:r>
    </w:p>
    <w:p w14:paraId="292F5F42" w14:textId="77777777" w:rsidR="00252ED3" w:rsidRPr="00E15B0A" w:rsidRDefault="00252ED3" w:rsidP="00252ED3">
      <w:pPr>
        <w:pStyle w:val="Heading3"/>
      </w:pPr>
      <w:r w:rsidRPr="00884BA1">
        <w:t>Grammar and vocabulary</w:t>
      </w:r>
    </w:p>
    <w:p w14:paraId="196622C6" w14:textId="77777777" w:rsidR="00252ED3" w:rsidRPr="00F51A72" w:rsidRDefault="00252ED3" w:rsidP="00252ED3">
      <w:pPr>
        <w:spacing w:after="120"/>
      </w:pPr>
      <w:r w:rsidRPr="00F51A72">
        <w:t>Pupils sh</w:t>
      </w:r>
      <w:r>
        <w:t>ould be taught to:</w:t>
      </w:r>
    </w:p>
    <w:p w14:paraId="7E50B774" w14:textId="77777777" w:rsidR="00252ED3" w:rsidRPr="00443319" w:rsidRDefault="00252ED3" w:rsidP="00252ED3">
      <w:pPr>
        <w:pStyle w:val="bulletundertext"/>
        <w:spacing w:after="60"/>
      </w:pPr>
      <w:r w:rsidRPr="00443319">
        <w:t>consolidate and build on their knowledge of grammar and vocabulary through:</w:t>
      </w:r>
    </w:p>
    <w:p w14:paraId="799ADFD0" w14:textId="77777777" w:rsidR="00252ED3" w:rsidRPr="001936E2" w:rsidRDefault="00252ED3" w:rsidP="00252ED3">
      <w:pPr>
        <w:pStyle w:val="bulletundernumbered"/>
        <w:spacing w:after="120"/>
      </w:pPr>
      <w:r w:rsidRPr="001936E2">
        <w:t>studying the</w:t>
      </w:r>
      <w:r>
        <w:t>ir</w:t>
      </w:r>
      <w:r w:rsidRPr="001936E2">
        <w:t xml:space="preserve"> </w:t>
      </w:r>
      <w:r>
        <w:t xml:space="preserve">effectiveness and impact in </w:t>
      </w:r>
      <w:r w:rsidRPr="001936E2">
        <w:t>the texts they read</w:t>
      </w:r>
    </w:p>
    <w:p w14:paraId="4589265F" w14:textId="77777777" w:rsidR="00252ED3" w:rsidRPr="001936E2" w:rsidRDefault="00252ED3" w:rsidP="00252ED3">
      <w:pPr>
        <w:pStyle w:val="bulletundernumbered"/>
        <w:spacing w:after="120"/>
      </w:pPr>
      <w:r w:rsidRPr="001936E2">
        <w:t>drawing on new vocabulary and grammatical constructions from their reading and listening, and using these consciously in their writing and speech to achieve particular effects</w:t>
      </w:r>
    </w:p>
    <w:p w14:paraId="3991F56F" w14:textId="77777777" w:rsidR="00252ED3" w:rsidRPr="001936E2" w:rsidRDefault="00252ED3" w:rsidP="00252ED3">
      <w:pPr>
        <w:pStyle w:val="bulletundernumbered"/>
        <w:spacing w:after="120"/>
      </w:pPr>
      <w:r>
        <w:t xml:space="preserve">analysing some of </w:t>
      </w:r>
      <w:r w:rsidRPr="001936E2">
        <w:t>the differences between spoken and written language, including differences associated with formal and informal registers, and between Standard English and other varieties of English</w:t>
      </w:r>
    </w:p>
    <w:p w14:paraId="2F8184E2" w14:textId="77777777" w:rsidR="00252ED3" w:rsidRPr="002C05F6" w:rsidRDefault="00252ED3" w:rsidP="00252ED3">
      <w:pPr>
        <w:pStyle w:val="bulletundernumbered"/>
        <w:spacing w:after="120"/>
      </w:pPr>
      <w:proofErr w:type="gramStart"/>
      <w:r>
        <w:lastRenderedPageBreak/>
        <w:t>using</w:t>
      </w:r>
      <w:proofErr w:type="gramEnd"/>
      <w:r>
        <w:t xml:space="preserve"> linguistic and literary terminology accurately and confidently in discussing reading, writing and spoken language.</w:t>
      </w:r>
    </w:p>
    <w:p w14:paraId="16D3989D" w14:textId="468CF2FF" w:rsidR="00252ED3" w:rsidRPr="00AA6622" w:rsidRDefault="00252ED3" w:rsidP="00252ED3">
      <w:pPr>
        <w:pStyle w:val="Heading3"/>
      </w:pPr>
      <w:r w:rsidRPr="00884BA1">
        <w:t>Spoken English</w:t>
      </w:r>
    </w:p>
    <w:p w14:paraId="4E926F97" w14:textId="77777777" w:rsidR="00252ED3" w:rsidRPr="00F51A72" w:rsidRDefault="00252ED3" w:rsidP="00252ED3">
      <w:pPr>
        <w:spacing w:after="120"/>
      </w:pPr>
      <w:r w:rsidRPr="00F51A72">
        <w:t>Pupils should be taught to:</w:t>
      </w:r>
    </w:p>
    <w:p w14:paraId="62CFC24E" w14:textId="77777777" w:rsidR="00252ED3" w:rsidRPr="00AF10F6" w:rsidRDefault="00252ED3" w:rsidP="00252ED3">
      <w:pPr>
        <w:pStyle w:val="bulletundertext"/>
        <w:spacing w:after="120"/>
      </w:pPr>
      <w:r>
        <w:t xml:space="preserve">speak confidently, audibly and </w:t>
      </w:r>
      <w:r w:rsidRPr="00AF10F6">
        <w:t>effectively, including through:</w:t>
      </w:r>
    </w:p>
    <w:p w14:paraId="575E0AFE" w14:textId="77777777" w:rsidR="00252ED3" w:rsidRDefault="00252ED3" w:rsidP="00252ED3">
      <w:pPr>
        <w:pStyle w:val="bulletundernumbered"/>
        <w:spacing w:after="120"/>
      </w:pPr>
      <w:r w:rsidRPr="00FF5F60">
        <w:t>using Standard English</w:t>
      </w:r>
      <w:r>
        <w:t xml:space="preserve"> </w:t>
      </w:r>
      <w:r w:rsidRPr="00FF5F60">
        <w:t>when</w:t>
      </w:r>
      <w:r>
        <w:t xml:space="preserve"> the context and audience require it</w:t>
      </w:r>
    </w:p>
    <w:p w14:paraId="4DD89840" w14:textId="77777777" w:rsidR="00252ED3" w:rsidRDefault="00252ED3" w:rsidP="00252ED3">
      <w:pPr>
        <w:pStyle w:val="bulletundernumbered"/>
        <w:spacing w:after="120"/>
      </w:pPr>
      <w:r w:rsidRPr="00FF5F60">
        <w:t>working effectively in groups of different siz</w:t>
      </w:r>
      <w:r>
        <w:t>es and taking on required roles, including</w:t>
      </w:r>
      <w:r w:rsidRPr="00FF5F60">
        <w:t xml:space="preserve"> leading and managing discussions, involving others productively, reviewing and summarisin</w:t>
      </w:r>
      <w:r>
        <w:t>g, and contributing to meeting goals/deadlines</w:t>
      </w:r>
    </w:p>
    <w:p w14:paraId="0955B143" w14:textId="77777777" w:rsidR="00252ED3" w:rsidRDefault="00252ED3" w:rsidP="00252ED3">
      <w:pPr>
        <w:pStyle w:val="bulletundernumbered"/>
        <w:spacing w:after="120"/>
      </w:pPr>
      <w:r w:rsidRPr="00FF5F60">
        <w:t xml:space="preserve">listening to and building on </w:t>
      </w:r>
      <w:r>
        <w:t xml:space="preserve">the contributions of others, </w:t>
      </w:r>
      <w:r w:rsidRPr="00FF5F60">
        <w:t>asking questions to</w:t>
      </w:r>
      <w:r>
        <w:t xml:space="preserve"> clarify and inform, and challenging</w:t>
      </w:r>
      <w:r w:rsidRPr="00FF5F60">
        <w:t xml:space="preserve"> courteously when necessary</w:t>
      </w:r>
    </w:p>
    <w:p w14:paraId="377DFAEE" w14:textId="77777777" w:rsidR="00252ED3" w:rsidRDefault="00252ED3" w:rsidP="00252ED3">
      <w:pPr>
        <w:pStyle w:val="bulletundernumbered"/>
        <w:spacing w:after="120"/>
      </w:pPr>
      <w:r>
        <w:t xml:space="preserve">planning </w:t>
      </w:r>
      <w:r w:rsidRPr="00FF5F60">
        <w:t xml:space="preserve">for different </w:t>
      </w:r>
      <w:r>
        <w:t xml:space="preserve">purposes and audiences, including </w:t>
      </w:r>
      <w:r w:rsidRPr="004176DC">
        <w:t>selecting and organising information and ideas effectively and persuasively for formal spoken presentations</w:t>
      </w:r>
      <w:r>
        <w:t xml:space="preserve"> and debates</w:t>
      </w:r>
      <w:r w:rsidRPr="004176DC">
        <w:t xml:space="preserve"> </w:t>
      </w:r>
    </w:p>
    <w:p w14:paraId="77106103" w14:textId="77777777" w:rsidR="00252ED3" w:rsidRDefault="00252ED3" w:rsidP="00252ED3">
      <w:pPr>
        <w:pStyle w:val="bulletundernumbered"/>
        <w:spacing w:after="120"/>
      </w:pPr>
      <w:r w:rsidRPr="00FF5F60">
        <w:t>listening</w:t>
      </w:r>
      <w:r>
        <w:t xml:space="preserve"> and responding</w:t>
      </w:r>
      <w:r w:rsidRPr="00FF5F60">
        <w:t xml:space="preserve"> in a variety of different contexts, bo</w:t>
      </w:r>
      <w:r>
        <w:t xml:space="preserve">th formal and informal, and </w:t>
      </w:r>
      <w:r w:rsidRPr="00FF5F60">
        <w:t>evaluating content, viewpoint</w:t>
      </w:r>
      <w:r>
        <w:t>s</w:t>
      </w:r>
      <w:r w:rsidRPr="00FF5F60">
        <w:t>, evidence and aspects</w:t>
      </w:r>
      <w:r>
        <w:t xml:space="preserve"> of presentation</w:t>
      </w:r>
    </w:p>
    <w:p w14:paraId="5B9A8D85" w14:textId="2797F96C" w:rsidR="009F41B6" w:rsidRDefault="00252ED3" w:rsidP="00020C47">
      <w:pPr>
        <w:pStyle w:val="bulletundernumbered"/>
        <w:spacing w:after="120"/>
      </w:pPr>
      <w:proofErr w:type="gramStart"/>
      <w:r>
        <w:t>improvising</w:t>
      </w:r>
      <w:proofErr w:type="gramEnd"/>
      <w:r>
        <w:t xml:space="preserve">, rehearsing and performing play scripts and poetry in order to generate language and discuss language use and meaning, using role, intonation, tone, volume, mood, silence, stillness and action to add impact. </w:t>
      </w:r>
      <w:r w:rsidR="00020C47">
        <w:br/>
      </w:r>
      <w:r w:rsidR="00020C47">
        <w:br/>
      </w:r>
      <w:r w:rsidR="009F41B6">
        <w:t>© Crown copyright</w:t>
      </w:r>
      <w:r w:rsidR="00F01D8D">
        <w:t xml:space="preserve"> 2014</w:t>
      </w:r>
    </w:p>
    <w:sectPr w:rsidR="009F41B6" w:rsidSect="00806030">
      <w:headerReference w:type="even" r:id="rId13"/>
      <w:headerReference w:type="default" r:id="rId14"/>
      <w:footerReference w:type="even" r:id="rId15"/>
      <w:footerReference w:type="default" r:id="rId16"/>
      <w:headerReference w:type="first" r:id="rId17"/>
      <w:footerReference w:type="first" r:id="rId18"/>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12D73" w14:textId="77777777" w:rsidR="00644CAD" w:rsidRDefault="00644CAD" w:rsidP="009F41B6">
      <w:r>
        <w:separator/>
      </w:r>
    </w:p>
    <w:p w14:paraId="3CB98FE3" w14:textId="77777777" w:rsidR="00644CAD" w:rsidRDefault="00644CAD" w:rsidP="009F41B6"/>
  </w:endnote>
  <w:endnote w:type="continuationSeparator" w:id="0">
    <w:p w14:paraId="4A1B9441" w14:textId="77777777" w:rsidR="00644CAD" w:rsidRDefault="00644CAD" w:rsidP="009F41B6">
      <w:r>
        <w:continuationSeparator/>
      </w:r>
    </w:p>
    <w:p w14:paraId="1F13589B" w14:textId="77777777" w:rsidR="00644CAD" w:rsidRDefault="00644CA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DAF05" w14:textId="77777777" w:rsidR="00806030" w:rsidRDefault="00806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02CC50FD" w14:textId="6D24FE5D" w:rsidR="00D21B4A" w:rsidRDefault="00D21B4A" w:rsidP="005A65F5">
        <w:pPr>
          <w:pStyle w:val="Footer"/>
          <w:ind w:firstLine="4513"/>
        </w:pPr>
        <w:r>
          <w:fldChar w:fldCharType="begin"/>
        </w:r>
        <w:r>
          <w:instrText xml:space="preserve"> PAGE   \* MERGEFORMAT </w:instrText>
        </w:r>
        <w:r>
          <w:fldChar w:fldCharType="separate"/>
        </w:r>
        <w:r w:rsidR="00BA01E6">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81A9" w14:textId="77777777" w:rsidR="00806030" w:rsidRDefault="00806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05609" w14:textId="77777777" w:rsidR="00644CAD" w:rsidRDefault="00644CAD" w:rsidP="009F41B6">
      <w:r>
        <w:separator/>
      </w:r>
    </w:p>
    <w:p w14:paraId="40816F16" w14:textId="77777777" w:rsidR="00644CAD" w:rsidRDefault="00644CAD" w:rsidP="009F41B6"/>
  </w:footnote>
  <w:footnote w:type="continuationSeparator" w:id="0">
    <w:p w14:paraId="5A6EDCCF" w14:textId="77777777" w:rsidR="00644CAD" w:rsidRDefault="00644CAD" w:rsidP="009F41B6">
      <w:r>
        <w:continuationSeparator/>
      </w:r>
    </w:p>
    <w:p w14:paraId="6A19DBAC" w14:textId="77777777" w:rsidR="00644CAD" w:rsidRDefault="00644CAD" w:rsidP="009F41B6"/>
  </w:footnote>
  <w:footnote w:id="1">
    <w:p w14:paraId="5F274EC5" w14:textId="77777777" w:rsidR="00252ED3" w:rsidRDefault="00252ED3" w:rsidP="00252ED3">
      <w:pPr>
        <w:pStyle w:val="FootnoteText"/>
      </w:pPr>
      <w:r>
        <w:rPr>
          <w:rStyle w:val="FootnoteReference"/>
        </w:rPr>
        <w:footnoteRef/>
      </w:r>
      <w:r>
        <w:t xml:space="preserve"> </w:t>
      </w:r>
      <w:r w:rsidRPr="008E2EB4">
        <w:t>Spelling patterns and guidance are set out in Appendix 1 to the key stage 1 and 2 programmes of study for English.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3AC3" w14:textId="53D52D13" w:rsidR="00806030" w:rsidRDefault="00806030">
    <w:pPr>
      <w:pStyle w:val="Header"/>
    </w:pPr>
    <w:r>
      <w:t>English – key stage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C2DC" w14:textId="4B3F52F0" w:rsidR="00806030" w:rsidRDefault="00806030" w:rsidP="00806030">
    <w:pPr>
      <w:pStyle w:val="Header"/>
      <w:jc w:val="right"/>
    </w:pPr>
    <w:r>
      <w:t>English – key stage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339B" w14:textId="77777777" w:rsidR="00806030" w:rsidRDefault="00806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1">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2">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4E96AA7"/>
    <w:multiLevelType w:val="hybridMultilevel"/>
    <w:tmpl w:val="953C8BA0"/>
    <w:lvl w:ilvl="0" w:tplc="358C967A">
      <w:start w:val="1"/>
      <w:numFmt w:val="bullet"/>
      <w:lvlText w:val=""/>
      <w:lvlJc w:val="left"/>
      <w:pPr>
        <w:tabs>
          <w:tab w:val="num" w:pos="1281"/>
        </w:tabs>
        <w:ind w:left="1281" w:hanging="357"/>
      </w:pPr>
      <w:rPr>
        <w:rFonts w:ascii="Wingdings" w:hAnsi="Wingdings" w:hint="default"/>
        <w:b w:val="0"/>
        <w:i w:val="0"/>
        <w:color w:val="1F497D"/>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549F27D4"/>
    <w:multiLevelType w:val="hybridMultilevel"/>
    <w:tmpl w:val="30E404E6"/>
    <w:lvl w:ilvl="0" w:tplc="FFFFFFFF">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8">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0"/>
  </w:num>
  <w:num w:numId="5">
    <w:abstractNumId w:val="11"/>
  </w:num>
  <w:num w:numId="6">
    <w:abstractNumId w:val="5"/>
  </w:num>
  <w:num w:numId="7">
    <w:abstractNumId w:val="12"/>
  </w:num>
  <w:num w:numId="8">
    <w:abstractNumId w:val="14"/>
  </w:num>
  <w:num w:numId="9">
    <w:abstractNumId w:val="2"/>
  </w:num>
  <w:num w:numId="10">
    <w:abstractNumId w:val="1"/>
  </w:num>
  <w:num w:numId="11">
    <w:abstractNumId w:val="9"/>
  </w:num>
  <w:num w:numId="12">
    <w:abstractNumId w:val="18"/>
  </w:num>
  <w:num w:numId="13">
    <w:abstractNumId w:val="3"/>
  </w:num>
  <w:num w:numId="14">
    <w:abstractNumId w:val="8"/>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7"/>
  </w:num>
  <w:num w:numId="20">
    <w:abstractNumId w:val="4"/>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17111"/>
    <w:rsid w:val="00020C47"/>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D1D30"/>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85C97"/>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52ED3"/>
    <w:rsid w:val="002575C5"/>
    <w:rsid w:val="002634E2"/>
    <w:rsid w:val="0027230F"/>
    <w:rsid w:val="0027252F"/>
    <w:rsid w:val="00273718"/>
    <w:rsid w:val="002839B5"/>
    <w:rsid w:val="00287788"/>
    <w:rsid w:val="00292DED"/>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57C8A"/>
    <w:rsid w:val="00361752"/>
    <w:rsid w:val="00361FE6"/>
    <w:rsid w:val="00374981"/>
    <w:rsid w:val="003810D8"/>
    <w:rsid w:val="003853A4"/>
    <w:rsid w:val="003A01C4"/>
    <w:rsid w:val="003A1CC2"/>
    <w:rsid w:val="003C60B5"/>
    <w:rsid w:val="003D1EFE"/>
    <w:rsid w:val="003E129B"/>
    <w:rsid w:val="003E1329"/>
    <w:rsid w:val="003E74F3"/>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0246"/>
    <w:rsid w:val="005F107C"/>
    <w:rsid w:val="00602008"/>
    <w:rsid w:val="0060702F"/>
    <w:rsid w:val="006108B3"/>
    <w:rsid w:val="006237FB"/>
    <w:rsid w:val="006248B1"/>
    <w:rsid w:val="00626DD2"/>
    <w:rsid w:val="00633E4E"/>
    <w:rsid w:val="00635D57"/>
    <w:rsid w:val="006418B2"/>
    <w:rsid w:val="00642404"/>
    <w:rsid w:val="006429B3"/>
    <w:rsid w:val="00644CAD"/>
    <w:rsid w:val="00647EFA"/>
    <w:rsid w:val="00652973"/>
    <w:rsid w:val="006558CA"/>
    <w:rsid w:val="00657E79"/>
    <w:rsid w:val="006606F5"/>
    <w:rsid w:val="0067185E"/>
    <w:rsid w:val="00671B64"/>
    <w:rsid w:val="00671D5B"/>
    <w:rsid w:val="006775FA"/>
    <w:rsid w:val="0068544D"/>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C7EEE"/>
    <w:rsid w:val="007D0537"/>
    <w:rsid w:val="007D080B"/>
    <w:rsid w:val="007E06DD"/>
    <w:rsid w:val="007F1ACB"/>
    <w:rsid w:val="007F670A"/>
    <w:rsid w:val="007F7235"/>
    <w:rsid w:val="00806030"/>
    <w:rsid w:val="008168A2"/>
    <w:rsid w:val="00816E77"/>
    <w:rsid w:val="00821CD3"/>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13DC"/>
    <w:rsid w:val="009C73CF"/>
    <w:rsid w:val="009C7FB2"/>
    <w:rsid w:val="009D76A7"/>
    <w:rsid w:val="009E00AE"/>
    <w:rsid w:val="009E09D3"/>
    <w:rsid w:val="009E6E74"/>
    <w:rsid w:val="009F41B6"/>
    <w:rsid w:val="00A0665A"/>
    <w:rsid w:val="00A15FD8"/>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A01E6"/>
    <w:rsid w:val="00BB05E2"/>
    <w:rsid w:val="00BB7C04"/>
    <w:rsid w:val="00BD1111"/>
    <w:rsid w:val="00BD26B6"/>
    <w:rsid w:val="00BD7DF4"/>
    <w:rsid w:val="00BE01C6"/>
    <w:rsid w:val="00BE22B3"/>
    <w:rsid w:val="00BE4DAC"/>
    <w:rsid w:val="00BF13F8"/>
    <w:rsid w:val="00BF68F1"/>
    <w:rsid w:val="00C01CFF"/>
    <w:rsid w:val="00C1494D"/>
    <w:rsid w:val="00C15B78"/>
    <w:rsid w:val="00C2207B"/>
    <w:rsid w:val="00C46129"/>
    <w:rsid w:val="00C529E8"/>
    <w:rsid w:val="00C6013F"/>
    <w:rsid w:val="00C63537"/>
    <w:rsid w:val="00C66273"/>
    <w:rsid w:val="00C6636B"/>
    <w:rsid w:val="00C710FE"/>
    <w:rsid w:val="00C71561"/>
    <w:rsid w:val="00C75A77"/>
    <w:rsid w:val="00C8124F"/>
    <w:rsid w:val="00C81513"/>
    <w:rsid w:val="00C84637"/>
    <w:rsid w:val="00C9157E"/>
    <w:rsid w:val="00C92AD3"/>
    <w:rsid w:val="00C93999"/>
    <w:rsid w:val="00CA1009"/>
    <w:rsid w:val="00CA30B4"/>
    <w:rsid w:val="00CA4180"/>
    <w:rsid w:val="00CA72FC"/>
    <w:rsid w:val="00CB2C17"/>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0270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9232A"/>
    <w:rsid w:val="00EA4D1B"/>
    <w:rsid w:val="00EB1D11"/>
    <w:rsid w:val="00EB281B"/>
    <w:rsid w:val="00EC1C50"/>
    <w:rsid w:val="00ED22FD"/>
    <w:rsid w:val="00ED3D05"/>
    <w:rsid w:val="00ED5025"/>
    <w:rsid w:val="00EE5713"/>
    <w:rsid w:val="00EE64AE"/>
    <w:rsid w:val="00EE715F"/>
    <w:rsid w:val="00F01D8D"/>
    <w:rsid w:val="00F06445"/>
    <w:rsid w:val="00F07114"/>
    <w:rsid w:val="00F206A7"/>
    <w:rsid w:val="00F22B48"/>
    <w:rsid w:val="00F3105E"/>
    <w:rsid w:val="00F31AAB"/>
    <w:rsid w:val="00F41591"/>
    <w:rsid w:val="00F41A63"/>
    <w:rsid w:val="00F45BEB"/>
    <w:rsid w:val="00F54523"/>
    <w:rsid w:val="00F84544"/>
    <w:rsid w:val="00F90552"/>
    <w:rsid w:val="00F908B7"/>
    <w:rsid w:val="00F954FA"/>
    <w:rsid w:val="00F95B1F"/>
    <w:rsid w:val="00FA05B2"/>
    <w:rsid w:val="00FA0889"/>
    <w:rsid w:val="00FA68A7"/>
    <w:rsid w:val="00FB14F4"/>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252ED3"/>
    <w:pPr>
      <w:spacing w:after="240" w:line="288" w:lineRule="auto"/>
    </w:pPr>
    <w:rPr>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Default0">
    <w:name w:val="Default"/>
    <w:rsid w:val="00E02709"/>
    <w:pPr>
      <w:autoSpaceDE w:val="0"/>
      <w:autoSpaceDN w:val="0"/>
      <w:adjustRightInd w:val="0"/>
    </w:pPr>
    <w:rPr>
      <w:rFonts w:cs="Arial"/>
      <w:color w:val="000000"/>
      <w:sz w:val="24"/>
      <w:szCs w:val="24"/>
    </w:rPr>
  </w:style>
  <w:style w:type="character" w:customStyle="1" w:styleId="bulletundernumbersubChar">
    <w:name w:val="bullet (under number sub) Char"/>
    <w:link w:val="bulletundernumbersub"/>
    <w:locked/>
    <w:rsid w:val="00252ED3"/>
    <w:rPr>
      <w:sz w:val="24"/>
      <w:szCs w:val="24"/>
    </w:rPr>
  </w:style>
  <w:style w:type="paragraph" w:customStyle="1" w:styleId="bulletundernumbersub">
    <w:name w:val="bullet (under number sub)"/>
    <w:link w:val="bulletundernumbersubChar"/>
    <w:rsid w:val="00252ED3"/>
    <w:pPr>
      <w:numPr>
        <w:numId w:val="19"/>
      </w:numPr>
      <w:spacing w:after="240"/>
    </w:pPr>
    <w:rPr>
      <w:sz w:val="24"/>
      <w:szCs w:val="24"/>
    </w:rPr>
  </w:style>
  <w:style w:type="paragraph" w:customStyle="1" w:styleId="bulletundernumbered">
    <w:name w:val="bullet (under numbered)"/>
    <w:rsid w:val="00252ED3"/>
    <w:pPr>
      <w:numPr>
        <w:numId w:val="18"/>
      </w:numPr>
      <w:spacing w:after="240" w:line="288" w:lineRule="auto"/>
    </w:pPr>
    <w:rPr>
      <w:rFonts w:cs="Arial"/>
      <w:sz w:val="24"/>
      <w:szCs w:val="24"/>
    </w:rPr>
  </w:style>
  <w:style w:type="paragraph" w:customStyle="1" w:styleId="bulletundertext">
    <w:name w:val="bullet (under text)"/>
    <w:rsid w:val="00252ED3"/>
    <w:pPr>
      <w:numPr>
        <w:numId w:val="20"/>
      </w:numPr>
      <w:spacing w:after="240" w:line="288" w:lineRule="auto"/>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252ED3"/>
    <w:pPr>
      <w:spacing w:after="240" w:line="288" w:lineRule="auto"/>
    </w:pPr>
    <w:rPr>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Default0">
    <w:name w:val="Default"/>
    <w:rsid w:val="00E02709"/>
    <w:pPr>
      <w:autoSpaceDE w:val="0"/>
      <w:autoSpaceDN w:val="0"/>
      <w:adjustRightInd w:val="0"/>
    </w:pPr>
    <w:rPr>
      <w:rFonts w:cs="Arial"/>
      <w:color w:val="000000"/>
      <w:sz w:val="24"/>
      <w:szCs w:val="24"/>
    </w:rPr>
  </w:style>
  <w:style w:type="character" w:customStyle="1" w:styleId="bulletundernumbersubChar">
    <w:name w:val="bullet (under number sub) Char"/>
    <w:link w:val="bulletundernumbersub"/>
    <w:locked/>
    <w:rsid w:val="00252ED3"/>
    <w:rPr>
      <w:sz w:val="24"/>
      <w:szCs w:val="24"/>
    </w:rPr>
  </w:style>
  <w:style w:type="paragraph" w:customStyle="1" w:styleId="bulletundernumbersub">
    <w:name w:val="bullet (under number sub)"/>
    <w:link w:val="bulletundernumbersubChar"/>
    <w:rsid w:val="00252ED3"/>
    <w:pPr>
      <w:numPr>
        <w:numId w:val="19"/>
      </w:numPr>
      <w:spacing w:after="240"/>
    </w:pPr>
    <w:rPr>
      <w:sz w:val="24"/>
      <w:szCs w:val="24"/>
    </w:rPr>
  </w:style>
  <w:style w:type="paragraph" w:customStyle="1" w:styleId="bulletundernumbered">
    <w:name w:val="bullet (under numbered)"/>
    <w:rsid w:val="00252ED3"/>
    <w:pPr>
      <w:numPr>
        <w:numId w:val="18"/>
      </w:numPr>
      <w:spacing w:after="240" w:line="288" w:lineRule="auto"/>
    </w:pPr>
    <w:rPr>
      <w:rFonts w:cs="Arial"/>
      <w:sz w:val="24"/>
      <w:szCs w:val="24"/>
    </w:rPr>
  </w:style>
  <w:style w:type="paragraph" w:customStyle="1" w:styleId="bulletundertext">
    <w:name w:val="bullet (under text)"/>
    <w:rsid w:val="00252ED3"/>
    <w:pPr>
      <w:numPr>
        <w:numId w:val="20"/>
      </w:numPr>
      <w:spacing w:after="240" w:line="288" w:lineRule="auto"/>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ustomXml" Target="../customXml/item7.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A2652294D97FF34585E10A8812360007" ma:contentTypeVersion="21" ma:contentTypeDescription="For working documents that do not need to be declared as records.  Will be deleted two years after last modified date." ma:contentTypeScope="" ma:versionID="b37671cf6e035bec18b8831320fb5fd9">
  <xsd:schema xmlns:xsd="http://www.w3.org/2001/XMLSchema" xmlns:xs="http://www.w3.org/2001/XMLSchema" xmlns:p="http://schemas.microsoft.com/office/2006/metadata/properties" xmlns:ns1="http://schemas.microsoft.com/sharepoint/v3" xmlns:ns2="b8cb3cbd-ce5c-4a72-9da4-9013f91c5903" xmlns:ns3="7d83d9b4-d816-4bf7-9916-da7ff32ab2ef" targetNamespace="http://schemas.microsoft.com/office/2006/metadata/properties" ma:root="true" ma:fieldsID="514384a216f5116d37220321a04b86a6" ns1:_="" ns2:_="" ns3:_="">
    <xsd:import namespace="http://schemas.microsoft.com/sharepoint/v3"/>
    <xsd:import namespace="b8cb3cbd-ce5c-4a72-9da4-9013f91c5903"/>
    <xsd:import namespace="7d83d9b4-d816-4bf7-9916-da7ff32ab2e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b78f1c7-8c76-4331-9a28-713d5fe3b4f3}" ma:internalName="TaxCatchAll" ma:showField="CatchAllData" ma:web="7d83d9b4-d816-4bf7-9916-da7ff32ab2ef">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b78f1c7-8c76-4331-9a28-713d5fe3b4f3}" ma:internalName="TaxCatchAllLabel" ma:readOnly="true" ma:showField="CatchAllDataLabel" ma:web="7d83d9b4-d816-4bf7-9916-da7ff32ab2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83d9b4-d816-4bf7-9916-da7ff32ab2ef"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PolicyDirtyBag xmlns="microsoft.office.server.policy.changes">
  <Microsoft.Office.RecordsManagement.PolicyFeatures.Expiration op="Delete"/>
</PolicyDirtyBa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8.xml><?xml version="1.0" encoding="utf-8"?>
<p:properties xmlns:p="http://schemas.microsoft.com/office/2006/metadata/properties" xmlns:xsi="http://www.w3.org/2001/XMLSchema-instance" xmlns:pc="http://schemas.microsoft.com/office/infopath/2007/PartnerControls">
  <documentManagement>
    <IWPRightsProtectiveMarkingTaxHTField0 xmlns="7d83d9b4-d816-4bf7-9916-da7ff32ab2e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wnerTaxHTField0 xmlns="7d83d9b4-d816-4bf7-9916-da7ff32ab2e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7d83d9b4-d816-4bf7-9916-da7ff32ab2e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_dlc_DocId xmlns="b8cb3cbd-ce5c-4a72-9da4-9013f91c5903">5CP64C6FDFJZ-9-6419</_dlc_DocId>
    <TaxCatchAll xmlns="b8cb3cbd-ce5c-4a72-9da4-9013f91c5903">
      <Value>4</Value>
      <Value>2</Value>
      <Value>1</Value>
    </TaxCatchAll>
    <_dlc_DocIdUrl xmlns="b8cb3cbd-ce5c-4a72-9da4-9013f91c5903">
      <Url>http://workplaces/sites/po/i/_layouts/DocIdRedir.aspx?ID=5CP64C6FDFJZ-9-6419</Url>
      <Description>5CP64C6FDFJZ-9-6419</Description>
    </_dlc_DocIdUrl>
    <IWPFunctionTaxHTField0 xmlns="7d83d9b4-d816-4bf7-9916-da7ff32ab2ef">
      <Terms xmlns="http://schemas.microsoft.com/office/infopath/2007/PartnerControls"/>
    </IWPFunctionTaxHTField0>
    <IWPContributor xmlns="7d83d9b4-d816-4bf7-9916-da7ff32ab2ef">
      <UserInfo>
        <DisplayName/>
        <AccountId xsi:nil="true"/>
        <AccountType/>
      </UserInfo>
    </IWPContributor>
    <IWPSiteTypeTaxHTField0 xmlns="7d83d9b4-d816-4bf7-9916-da7ff32ab2ef">
      <Terms xmlns="http://schemas.microsoft.com/office/infopath/2007/PartnerControls"/>
    </IWPSiteTypeTaxHTField0>
    <Comments xmlns="http://schemas.microsoft.com/sharepoint/v3" xsi:nil="true"/>
    <IWPSubjectTaxHTField0 xmlns="7d83d9b4-d816-4bf7-9916-da7ff32ab2ef">
      <Terms xmlns="http://schemas.microsoft.com/office/infopath/2007/PartnerControls"/>
    </IWPSubjectTaxHTField0>
  </documentManagement>
</p:properties>
</file>

<file path=customXml/itemProps1.xml><?xml version="1.0" encoding="utf-8"?>
<ds:datastoreItem xmlns:ds="http://schemas.openxmlformats.org/officeDocument/2006/customXml" ds:itemID="{9AAF226A-238E-4B22-85EF-A9BE3163C568}"/>
</file>

<file path=customXml/itemProps2.xml><?xml version="1.0" encoding="utf-8"?>
<ds:datastoreItem xmlns:ds="http://schemas.openxmlformats.org/officeDocument/2006/customXml" ds:itemID="{5D037D3E-5D34-4460-AA02-6CB9BB3B6065}"/>
</file>

<file path=customXml/itemProps3.xml><?xml version="1.0" encoding="utf-8"?>
<ds:datastoreItem xmlns:ds="http://schemas.openxmlformats.org/officeDocument/2006/customXml" ds:itemID="{9AE1C07B-F168-43B5-A20D-136631EB39FC}"/>
</file>

<file path=customXml/itemProps4.xml><?xml version="1.0" encoding="utf-8"?>
<ds:datastoreItem xmlns:ds="http://schemas.openxmlformats.org/officeDocument/2006/customXml" ds:itemID="{42576877-EC56-49AD-AC6D-63489BB6B2AE}"/>
</file>

<file path=customXml/itemProps5.xml><?xml version="1.0" encoding="utf-8"?>
<ds:datastoreItem xmlns:ds="http://schemas.openxmlformats.org/officeDocument/2006/customXml" ds:itemID="{41A6099D-E266-44AC-A7E8-3C1E7906CA10}"/>
</file>

<file path=customXml/itemProps6.xml><?xml version="1.0" encoding="utf-8"?>
<ds:datastoreItem xmlns:ds="http://schemas.openxmlformats.org/officeDocument/2006/customXml" ds:itemID="{D1740B63-F2B8-4DA3-918B-D3689D2EF82E}"/>
</file>

<file path=customXml/itemProps7.xml><?xml version="1.0" encoding="utf-8"?>
<ds:datastoreItem xmlns:ds="http://schemas.openxmlformats.org/officeDocument/2006/customXml" ds:itemID="{AC0C98A2-C26A-4166-A7A7-A5CC3B894A14}"/>
</file>

<file path=customXml/itemProps8.xml><?xml version="1.0" encoding="utf-8"?>
<ds:datastoreItem xmlns:ds="http://schemas.openxmlformats.org/officeDocument/2006/customXml" ds:itemID="{58243490-2767-4349-BB4E-1918F09D66F9}"/>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8060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9450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JUBB, Vince</cp:lastModifiedBy>
  <cp:revision>2</cp:revision>
  <cp:lastPrinted>2014-04-14T09:21:00Z</cp:lastPrinted>
  <dcterms:created xsi:type="dcterms:W3CDTF">2014-07-14T09:21:00Z</dcterms:created>
  <dcterms:modified xsi:type="dcterms:W3CDTF">2014-07-14T09:21:00Z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0x0101007F645D6FBA204A029FECB8BFC6578C39005279853530254253B886E13194843F8A003AA4A7828D8545A79A9356802181235600A2652294D97FF34585E10A8812360007</vt:lpwstr>
  </property>
  <property fmtid="{D5CDD505-2E9C-101B-9397-08002B2CF9AE}" pid="4" name="IWPGroupOOB">
    <vt:lpwstr>Communications Directorate</vt:lpwstr>
  </property>
  <property fmtid="{D5CDD505-2E9C-101B-9397-08002B2CF9AE}" pid="5" name="_dlc_DocIdItemGuid">
    <vt:lpwstr>ee49adcf-c3f7-40bd-9af7-0fbefba77cd6</vt:lpwstr>
  </property>
  <property fmtid="{D5CDD505-2E9C-101B-9397-08002B2CF9AE}" pid="6" name="IWPOrganisationalUnit">
    <vt:lpwstr>4;#DfE|cc08a6d4-dfde-4d0f-bd85-069ebcef80d5</vt:lpwstr>
  </property>
  <property fmtid="{D5CDD505-2E9C-101B-9397-08002B2CF9AE}" pid="7" name="IWPOwner">
    <vt:lpwstr>1;#DfE|a484111e-5b24-4ad9-9778-c536c8c88985</vt:lpwstr>
  </property>
  <property fmtid="{D5CDD505-2E9C-101B-9397-08002B2CF9AE}" pid="8" name="IWPRightsProtectiveMarking">
    <vt:lpwstr>2;#Unclassified|0884c477-2e62-47ea-b19c-5af6e91124c5</vt:lpwstr>
  </property>
</Properties>
</file>