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68" w:rsidRDefault="008637A9" w:rsidP="00345F68">
      <w:pPr>
        <w:jc w:val="center"/>
        <w:rPr>
          <w:b/>
          <w:u w:val="single"/>
        </w:rPr>
      </w:pPr>
      <w:bookmarkStart w:id="0" w:name="_GoBack"/>
      <w:bookmarkEnd w:id="0"/>
      <w:r w:rsidRPr="00345F68">
        <w:rPr>
          <w:b/>
          <w:u w:val="single"/>
        </w:rPr>
        <w:t>Targeted Basic Need Programme</w:t>
      </w:r>
    </w:p>
    <w:p w:rsidR="00754D37" w:rsidRDefault="00754D37" w:rsidP="00345F68">
      <w:pPr>
        <w:jc w:val="center"/>
        <w:rPr>
          <w:b/>
          <w:u w:val="single"/>
        </w:rPr>
      </w:pPr>
    </w:p>
    <w:p w:rsidR="008637A9" w:rsidRPr="00345F68" w:rsidRDefault="00F73BAF" w:rsidP="00345F68">
      <w:pPr>
        <w:jc w:val="center"/>
        <w:rPr>
          <w:b/>
          <w:u w:val="single"/>
        </w:rPr>
      </w:pPr>
      <w:r>
        <w:rPr>
          <w:b/>
          <w:u w:val="single"/>
        </w:rPr>
        <w:t>Information</w:t>
      </w:r>
      <w:r w:rsidR="00345F68">
        <w:rPr>
          <w:b/>
          <w:u w:val="single"/>
        </w:rPr>
        <w:t xml:space="preserve"> on C</w:t>
      </w:r>
      <w:r w:rsidR="00A36243">
        <w:rPr>
          <w:b/>
          <w:u w:val="single"/>
        </w:rPr>
        <w:t xml:space="preserve">onditions of Funding </w:t>
      </w:r>
      <w:r w:rsidR="00345F68">
        <w:rPr>
          <w:b/>
          <w:u w:val="single"/>
        </w:rPr>
        <w:t>and Making an Application</w:t>
      </w:r>
    </w:p>
    <w:p w:rsidR="008637A9" w:rsidRDefault="008637A9">
      <w:pPr>
        <w:rPr>
          <w:b/>
        </w:rPr>
      </w:pPr>
    </w:p>
    <w:p w:rsidR="00113E89" w:rsidRDefault="002913FF" w:rsidP="005053FB">
      <w:pPr>
        <w:pStyle w:val="DeptOutNumbered"/>
        <w:widowControl w:val="0"/>
        <w:numPr>
          <w:ilvl w:val="0"/>
          <w:numId w:val="34"/>
        </w:numPr>
        <w:spacing w:after="120"/>
      </w:pPr>
      <w:r>
        <w:t>In the Autumn Statement on 5 December, t</w:t>
      </w:r>
      <w:r w:rsidR="008637A9">
        <w:t xml:space="preserve">he Chancellor announced that the Government will </w:t>
      </w:r>
      <w:r>
        <w:t xml:space="preserve">provide </w:t>
      </w:r>
      <w:r w:rsidR="00A004B7">
        <w:t xml:space="preserve">an </w:t>
      </w:r>
      <w:r w:rsidR="008637A9">
        <w:t xml:space="preserve">additional </w:t>
      </w:r>
      <w:r w:rsidR="00A004B7">
        <w:t>£98</w:t>
      </w:r>
      <w:r w:rsidR="008528E7">
        <w:t>2</w:t>
      </w:r>
      <w:r w:rsidR="00A004B7">
        <w:t xml:space="preserve"> million </w:t>
      </w:r>
      <w:r>
        <w:t xml:space="preserve">investment </w:t>
      </w:r>
      <w:r w:rsidR="008637A9">
        <w:t xml:space="preserve">in schools in England </w:t>
      </w:r>
      <w:r>
        <w:t>over the remainder o</w:t>
      </w:r>
      <w:r w:rsidR="008637A9">
        <w:t xml:space="preserve">f this </w:t>
      </w:r>
      <w:r w:rsidR="00AF2868">
        <w:t>P</w:t>
      </w:r>
      <w:r w:rsidR="008637A9">
        <w:t>arliament</w:t>
      </w:r>
      <w:r w:rsidR="00C30042">
        <w:t xml:space="preserve"> over and above existing allocations</w:t>
      </w:r>
      <w:r w:rsidR="008637A9">
        <w:t xml:space="preserve">. </w:t>
      </w:r>
      <w:r w:rsidR="008637A9" w:rsidRPr="000C6D84">
        <w:t xml:space="preserve">The Department for </w:t>
      </w:r>
      <w:r w:rsidR="008637A9">
        <w:t>E</w:t>
      </w:r>
      <w:r w:rsidR="008637A9" w:rsidRPr="000C6D84">
        <w:t xml:space="preserve">ducation </w:t>
      </w:r>
      <w:r w:rsidR="008637A9">
        <w:t xml:space="preserve">(DfE) is now launching </w:t>
      </w:r>
      <w:r w:rsidR="00D777EA">
        <w:t>the Targeted Basic Need P</w:t>
      </w:r>
      <w:r w:rsidR="008637A9">
        <w:t>rogramme to fund the provision of new, high quality school places in locations experiencing basic need pressures</w:t>
      </w:r>
      <w:r w:rsidR="00AA7FF2">
        <w:t xml:space="preserve"> in order to prepare for further rises in pupil numbers</w:t>
      </w:r>
      <w:r w:rsidR="008637A9">
        <w:t xml:space="preserve">. </w:t>
      </w:r>
    </w:p>
    <w:p w:rsidR="008637A9" w:rsidRDefault="00AA7FF2" w:rsidP="005053FB">
      <w:pPr>
        <w:pStyle w:val="DeptOutNumbered"/>
        <w:widowControl w:val="0"/>
        <w:numPr>
          <w:ilvl w:val="0"/>
          <w:numId w:val="34"/>
        </w:numPr>
        <w:spacing w:after="120"/>
      </w:pPr>
      <w:r>
        <w:t xml:space="preserve">We want to ensure that basic need is met with higher quality, more diverse provision. </w:t>
      </w:r>
      <w:r w:rsidR="008528E7">
        <w:t>T</w:t>
      </w:r>
      <w:r w:rsidR="008637A9">
        <w:t>he programme will</w:t>
      </w:r>
      <w:r>
        <w:t xml:space="preserve"> therefore</w:t>
      </w:r>
      <w:r w:rsidR="008637A9">
        <w:t xml:space="preserve"> provide </w:t>
      </w:r>
      <w:r>
        <w:t xml:space="preserve">additional support to those local authorities (LAs) </w:t>
      </w:r>
      <w:r w:rsidR="00113E89">
        <w:t xml:space="preserve">experiencing the greatest pressure on places </w:t>
      </w:r>
      <w:r w:rsidR="008637A9">
        <w:t xml:space="preserve">through the funding of new Academies and Free Schools, as well as enabling investment to </w:t>
      </w:r>
      <w:r>
        <w:t xml:space="preserve">permanently expand </w:t>
      </w:r>
      <w:r w:rsidR="008637A9">
        <w:t>good and outstanding schools</w:t>
      </w:r>
      <w:r w:rsidR="00C94C3F">
        <w:t xml:space="preserve"> with high levels of demand</w:t>
      </w:r>
      <w:r w:rsidR="008637A9">
        <w:t xml:space="preserve">. </w:t>
      </w:r>
    </w:p>
    <w:p w:rsidR="00C94C3F" w:rsidRPr="00C94C3F" w:rsidRDefault="00C94C3F" w:rsidP="005053FB">
      <w:pPr>
        <w:pStyle w:val="DfESBullets"/>
        <w:numPr>
          <w:ilvl w:val="0"/>
          <w:numId w:val="34"/>
        </w:numPr>
        <w:rPr>
          <w:color w:val="FF0000"/>
          <w:sz w:val="24"/>
          <w:szCs w:val="24"/>
        </w:rPr>
      </w:pPr>
      <w:r w:rsidRPr="00796446">
        <w:rPr>
          <w:sz w:val="24"/>
          <w:szCs w:val="24"/>
        </w:rPr>
        <w:t>As</w:t>
      </w:r>
      <w:r w:rsidR="00AA7FF2">
        <w:rPr>
          <w:sz w:val="24"/>
          <w:szCs w:val="24"/>
        </w:rPr>
        <w:t xml:space="preserve"> </w:t>
      </w:r>
      <w:r w:rsidRPr="00796446">
        <w:rPr>
          <w:sz w:val="24"/>
          <w:szCs w:val="24"/>
        </w:rPr>
        <w:t>L</w:t>
      </w:r>
      <w:r w:rsidR="006F3990">
        <w:rPr>
          <w:sz w:val="24"/>
          <w:szCs w:val="24"/>
        </w:rPr>
        <w:t>A</w:t>
      </w:r>
      <w:r w:rsidRPr="00796446">
        <w:rPr>
          <w:sz w:val="24"/>
          <w:szCs w:val="24"/>
        </w:rPr>
        <w:t xml:space="preserve">s have a statutory responsibility for </w:t>
      </w:r>
      <w:r w:rsidR="005B5239">
        <w:rPr>
          <w:sz w:val="24"/>
          <w:szCs w:val="24"/>
        </w:rPr>
        <w:t>providing</w:t>
      </w:r>
      <w:r w:rsidRPr="00796446">
        <w:rPr>
          <w:sz w:val="24"/>
          <w:szCs w:val="24"/>
        </w:rPr>
        <w:t xml:space="preserve"> sufficient school places in their area, they will be responsible for submitting applications for capital funding to meet the identified need for </w:t>
      </w:r>
      <w:r>
        <w:rPr>
          <w:sz w:val="24"/>
          <w:szCs w:val="24"/>
        </w:rPr>
        <w:t xml:space="preserve">high quality </w:t>
      </w:r>
      <w:r w:rsidRPr="00796446">
        <w:rPr>
          <w:sz w:val="24"/>
          <w:szCs w:val="24"/>
        </w:rPr>
        <w:t xml:space="preserve">places in their area. </w:t>
      </w:r>
      <w:r w:rsidR="008637A9" w:rsidRPr="00796446">
        <w:rPr>
          <w:sz w:val="24"/>
          <w:szCs w:val="24"/>
        </w:rPr>
        <w:t xml:space="preserve">This </w:t>
      </w:r>
      <w:r w:rsidR="00F73BAF" w:rsidRPr="00796446">
        <w:rPr>
          <w:sz w:val="24"/>
          <w:szCs w:val="24"/>
        </w:rPr>
        <w:t xml:space="preserve">document </w:t>
      </w:r>
      <w:r w:rsidR="008637A9" w:rsidRPr="00796446">
        <w:rPr>
          <w:sz w:val="24"/>
          <w:szCs w:val="24"/>
        </w:rPr>
        <w:t>sets out the application process for LAs that wish to be considered for inclusion in the programme.</w:t>
      </w:r>
      <w:r w:rsidR="00345F68" w:rsidRPr="00796446">
        <w:rPr>
          <w:sz w:val="24"/>
          <w:szCs w:val="24"/>
        </w:rPr>
        <w:t xml:space="preserve"> </w:t>
      </w:r>
    </w:p>
    <w:p w:rsidR="005B5239" w:rsidRPr="005B5239" w:rsidRDefault="008637A9" w:rsidP="005B5239">
      <w:pPr>
        <w:pStyle w:val="ListParagraph"/>
        <w:numPr>
          <w:ilvl w:val="0"/>
          <w:numId w:val="34"/>
        </w:numPr>
        <w:rPr>
          <w:color w:val="FF0000"/>
        </w:rPr>
      </w:pPr>
      <w:r w:rsidRPr="005B5239">
        <w:rPr>
          <w:szCs w:val="24"/>
        </w:rPr>
        <w:t xml:space="preserve">LAs will </w:t>
      </w:r>
      <w:r w:rsidR="00AA7FF2">
        <w:rPr>
          <w:szCs w:val="24"/>
        </w:rPr>
        <w:t xml:space="preserve">need to </w:t>
      </w:r>
      <w:r w:rsidRPr="005B5239">
        <w:rPr>
          <w:szCs w:val="24"/>
        </w:rPr>
        <w:t xml:space="preserve">provide evidence </w:t>
      </w:r>
      <w:r w:rsidR="00C94C3F" w:rsidRPr="005B5239">
        <w:rPr>
          <w:szCs w:val="24"/>
        </w:rPr>
        <w:t xml:space="preserve">of basic need </w:t>
      </w:r>
      <w:r w:rsidRPr="005B5239">
        <w:rPr>
          <w:szCs w:val="24"/>
        </w:rPr>
        <w:t xml:space="preserve">to support proposals for new pupil places that meet the needs of pupils, parents and communities. </w:t>
      </w:r>
      <w:r w:rsidR="005B5239" w:rsidRPr="005B5239">
        <w:rPr>
          <w:szCs w:val="24"/>
        </w:rPr>
        <w:t xml:space="preserve">All LAs can apply for funding but LAs with significant </w:t>
      </w:r>
      <w:r w:rsidR="00913C85">
        <w:rPr>
          <w:szCs w:val="24"/>
        </w:rPr>
        <w:t xml:space="preserve">proportionate </w:t>
      </w:r>
      <w:r w:rsidR="005B5239" w:rsidRPr="005B5239">
        <w:rPr>
          <w:szCs w:val="24"/>
        </w:rPr>
        <w:t xml:space="preserve">levels of basic need pressures are encouraged to apply for this programme. </w:t>
      </w:r>
    </w:p>
    <w:p w:rsidR="00796446" w:rsidRPr="005B5239" w:rsidRDefault="00BE2A68" w:rsidP="005B5239">
      <w:pPr>
        <w:pStyle w:val="ListParagraph"/>
        <w:rPr>
          <w:color w:val="FF0000"/>
        </w:rPr>
      </w:pPr>
      <w:r w:rsidRPr="005B5239">
        <w:rPr>
          <w:szCs w:val="24"/>
        </w:rPr>
        <w:t xml:space="preserve">  </w:t>
      </w:r>
    </w:p>
    <w:p w:rsidR="00C94C3F" w:rsidRDefault="006C57C2" w:rsidP="005053FB">
      <w:pPr>
        <w:pStyle w:val="ListParagraph"/>
        <w:numPr>
          <w:ilvl w:val="0"/>
          <w:numId w:val="34"/>
        </w:numPr>
      </w:pPr>
      <w:r>
        <w:t xml:space="preserve">The programme </w:t>
      </w:r>
      <w:r w:rsidR="00C94C3F">
        <w:t xml:space="preserve">will be delivered in two phases: </w:t>
      </w:r>
    </w:p>
    <w:p w:rsidR="00C94C3F" w:rsidRDefault="00C94C3F" w:rsidP="00C94C3F">
      <w:pPr>
        <w:ind w:left="360"/>
      </w:pPr>
    </w:p>
    <w:p w:rsidR="00C94C3F" w:rsidRDefault="00C94C3F" w:rsidP="00C94C3F">
      <w:pPr>
        <w:ind w:left="720"/>
      </w:pPr>
      <w:r w:rsidRPr="00C94C3F">
        <w:rPr>
          <w:b/>
        </w:rPr>
        <w:t>Stage 1</w:t>
      </w:r>
      <w:r>
        <w:t xml:space="preserve"> - </w:t>
      </w:r>
      <w:r w:rsidR="006C57C2">
        <w:t xml:space="preserve">LAs </w:t>
      </w:r>
      <w:r>
        <w:t>bid for capital funding to establish</w:t>
      </w:r>
      <w:r w:rsidR="008528E7">
        <w:t xml:space="preserve"> a new Academy or Free School or </w:t>
      </w:r>
      <w:r w:rsidR="00AA7FF2">
        <w:t xml:space="preserve">permanently </w:t>
      </w:r>
      <w:r w:rsidR="008528E7">
        <w:t>expand existing high quality provision</w:t>
      </w:r>
      <w:r w:rsidR="00C365A2">
        <w:t>,</w:t>
      </w:r>
      <w:r w:rsidR="006C57C2">
        <w:t xml:space="preserve"> </w:t>
      </w:r>
      <w:r w:rsidR="00AA7FF2">
        <w:t>on a site provided by the LA</w:t>
      </w:r>
      <w:r w:rsidR="00C365A2">
        <w:t>,</w:t>
      </w:r>
      <w:r w:rsidR="00AA7FF2">
        <w:t xml:space="preserve"> to </w:t>
      </w:r>
      <w:r w:rsidR="006C57C2">
        <w:t>address basic need pressures</w:t>
      </w:r>
      <w:r w:rsidR="00A004B7">
        <w:t xml:space="preserve">. </w:t>
      </w:r>
      <w:r w:rsidR="00AA7FF2">
        <w:t xml:space="preserve">LAs will be responsible for the procurement and build of the new places. </w:t>
      </w:r>
      <w:r w:rsidR="0040456D">
        <w:t>A p</w:t>
      </w:r>
      <w:r>
        <w:t>rovisional funding allocation will be awarded to successful bids</w:t>
      </w:r>
      <w:r w:rsidR="005053FB">
        <w:t xml:space="preserve"> for new schools</w:t>
      </w:r>
      <w:r>
        <w:t>.</w:t>
      </w:r>
      <w:r w:rsidR="005053FB">
        <w:t xml:space="preserve"> Funding for the expansion of good and outstanding schools will not be provisional. </w:t>
      </w:r>
      <w:r>
        <w:t xml:space="preserve"> </w:t>
      </w:r>
    </w:p>
    <w:p w:rsidR="00C94C3F" w:rsidRDefault="00C94C3F" w:rsidP="00C94C3F">
      <w:pPr>
        <w:ind w:left="720"/>
      </w:pPr>
    </w:p>
    <w:p w:rsidR="006C57C2" w:rsidRDefault="00C94C3F" w:rsidP="00C94C3F">
      <w:pPr>
        <w:ind w:left="720"/>
      </w:pPr>
      <w:r w:rsidRPr="00C94C3F">
        <w:rPr>
          <w:b/>
        </w:rPr>
        <w:t>Stage 2</w:t>
      </w:r>
      <w:r>
        <w:t xml:space="preserve"> – </w:t>
      </w:r>
      <w:r w:rsidR="006C57C2">
        <w:t>LAs</w:t>
      </w:r>
      <w:r>
        <w:t xml:space="preserve"> </w:t>
      </w:r>
      <w:r w:rsidR="006C57C2">
        <w:t xml:space="preserve">identify </w:t>
      </w:r>
      <w:r>
        <w:t xml:space="preserve">proposers to establish high quality </w:t>
      </w:r>
      <w:r w:rsidR="006C57C2">
        <w:t>new schools</w:t>
      </w:r>
      <w:r>
        <w:t xml:space="preserve"> and make recommendations to the Secretary of State. Funding is </w:t>
      </w:r>
      <w:r w:rsidR="00754D37">
        <w:t>allocated</w:t>
      </w:r>
      <w:r>
        <w:t xml:space="preserve"> upon approval of quality proposals. </w:t>
      </w:r>
    </w:p>
    <w:p w:rsidR="008637A9" w:rsidRDefault="008637A9" w:rsidP="00465997">
      <w:pPr>
        <w:pStyle w:val="ListParagraph"/>
        <w:ind w:left="360"/>
      </w:pPr>
    </w:p>
    <w:p w:rsidR="00C94C3F" w:rsidRPr="00C94C3F" w:rsidRDefault="00C94C3F" w:rsidP="00465997">
      <w:pPr>
        <w:pStyle w:val="ListParagraph"/>
        <w:ind w:left="360"/>
        <w:rPr>
          <w:b/>
        </w:rPr>
      </w:pPr>
      <w:r w:rsidRPr="00C94C3F">
        <w:rPr>
          <w:b/>
        </w:rPr>
        <w:t xml:space="preserve">Timetable </w:t>
      </w:r>
    </w:p>
    <w:p w:rsidR="00C94C3F" w:rsidRDefault="00C94C3F" w:rsidP="00465997">
      <w:pPr>
        <w:pStyle w:val="ListParagraph"/>
        <w:ind w:left="360"/>
      </w:pPr>
    </w:p>
    <w:p w:rsidR="008637A9" w:rsidRPr="00D577EE" w:rsidRDefault="008637A9" w:rsidP="00465997">
      <w:pPr>
        <w:pStyle w:val="ListParagraph"/>
        <w:numPr>
          <w:ilvl w:val="0"/>
          <w:numId w:val="34"/>
        </w:numPr>
        <w:rPr>
          <w:color w:val="FF0000"/>
        </w:rPr>
      </w:pPr>
      <w:r>
        <w:t>It is anticipated that the first additional pupil places under this programme will be available from September 2014 with the remainder being available from September 2015.</w:t>
      </w:r>
      <w:r w:rsidR="00D577EE">
        <w:t xml:space="preserve"> </w:t>
      </w:r>
    </w:p>
    <w:p w:rsidR="008637A9" w:rsidRPr="00920C90" w:rsidRDefault="008637A9" w:rsidP="00465997">
      <w:pPr>
        <w:rPr>
          <w:color w:val="000000" w:themeColor="text1"/>
        </w:rPr>
      </w:pPr>
    </w:p>
    <w:p w:rsidR="00BE2A68" w:rsidRPr="00920C90" w:rsidRDefault="008637A9" w:rsidP="00465997">
      <w:pPr>
        <w:pStyle w:val="ListParagraph"/>
        <w:numPr>
          <w:ilvl w:val="0"/>
          <w:numId w:val="34"/>
        </w:numPr>
        <w:rPr>
          <w:color w:val="000000" w:themeColor="text1"/>
        </w:rPr>
      </w:pPr>
      <w:r w:rsidRPr="00920C90">
        <w:rPr>
          <w:color w:val="000000" w:themeColor="text1"/>
        </w:rPr>
        <w:t xml:space="preserve">Completed applications should be submitted electronically as set out in the instructions in this </w:t>
      </w:r>
      <w:r w:rsidR="00C87E42">
        <w:rPr>
          <w:color w:val="000000" w:themeColor="text1"/>
        </w:rPr>
        <w:t>note</w:t>
      </w:r>
      <w:r w:rsidRPr="00920C90">
        <w:rPr>
          <w:color w:val="000000" w:themeColor="text1"/>
        </w:rPr>
        <w:t xml:space="preserve">. The deadline for applications is 12:00 noon on </w:t>
      </w:r>
      <w:r w:rsidR="00D577EE">
        <w:rPr>
          <w:color w:val="000000" w:themeColor="text1"/>
        </w:rPr>
        <w:lastRenderedPageBreak/>
        <w:t>Tuesday, 30</w:t>
      </w:r>
      <w:r w:rsidR="00920C90" w:rsidRPr="00920C90">
        <w:rPr>
          <w:color w:val="000000" w:themeColor="text1"/>
          <w:vertAlign w:val="superscript"/>
        </w:rPr>
        <w:t>th</w:t>
      </w:r>
      <w:r w:rsidR="00920C90" w:rsidRPr="00920C90">
        <w:rPr>
          <w:color w:val="000000" w:themeColor="text1"/>
        </w:rPr>
        <w:t xml:space="preserve"> April</w:t>
      </w:r>
      <w:r w:rsidRPr="00920C90">
        <w:rPr>
          <w:color w:val="000000" w:themeColor="text1"/>
        </w:rPr>
        <w:t xml:space="preserve"> 2013. Any applications received after this deadline will not be considered.  </w:t>
      </w:r>
    </w:p>
    <w:p w:rsidR="00BE2A68" w:rsidRPr="00920C90" w:rsidRDefault="00BE2A68" w:rsidP="00465997">
      <w:pPr>
        <w:pStyle w:val="ListParagraph"/>
        <w:rPr>
          <w:color w:val="000000" w:themeColor="text1"/>
        </w:rPr>
      </w:pPr>
    </w:p>
    <w:p w:rsidR="008637A9" w:rsidRDefault="008637A9" w:rsidP="00465997">
      <w:pPr>
        <w:pStyle w:val="ListParagraph"/>
        <w:numPr>
          <w:ilvl w:val="0"/>
          <w:numId w:val="34"/>
        </w:numPr>
      </w:pPr>
      <w:r>
        <w:t xml:space="preserve">The key dates relating to this process are summarised </w:t>
      </w:r>
      <w:r w:rsidR="00754D37">
        <w:t>below</w:t>
      </w:r>
      <w:r w:rsidR="00BE2A68">
        <w:t xml:space="preserve"> and further information is provided in the accompanying Question</w:t>
      </w:r>
      <w:r w:rsidR="00113E89">
        <w:t xml:space="preserve"> and Answer document</w:t>
      </w:r>
      <w:r>
        <w:t>.</w:t>
      </w:r>
    </w:p>
    <w:p w:rsidR="008637A9" w:rsidRDefault="008637A9" w:rsidP="004659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031"/>
      </w:tblGrid>
      <w:tr w:rsidR="00AB4303" w:rsidRPr="00AB4303" w:rsidTr="00754D37">
        <w:tc>
          <w:tcPr>
            <w:tcW w:w="5211" w:type="dxa"/>
          </w:tcPr>
          <w:p w:rsidR="00AB4303" w:rsidRPr="00AB4303" w:rsidRDefault="00AB4303" w:rsidP="00AB4303">
            <w:pPr>
              <w:widowControl/>
              <w:overflowPunct/>
              <w:autoSpaceDE/>
              <w:autoSpaceDN/>
              <w:adjustRightInd/>
              <w:textAlignment w:val="auto"/>
            </w:pPr>
            <w:r w:rsidRPr="00AB4303">
              <w:t>Launch of Targeted Basic Need Programme</w:t>
            </w:r>
          </w:p>
        </w:tc>
        <w:tc>
          <w:tcPr>
            <w:tcW w:w="4031" w:type="dxa"/>
          </w:tcPr>
          <w:p w:rsidR="00AB4303" w:rsidRPr="00AB4303" w:rsidRDefault="00AB4303" w:rsidP="00D577EE">
            <w:pPr>
              <w:widowControl/>
              <w:overflowPunct/>
              <w:autoSpaceDE/>
              <w:autoSpaceDN/>
              <w:adjustRightInd/>
              <w:textAlignment w:val="auto"/>
            </w:pPr>
            <w:r w:rsidRPr="00AB4303">
              <w:t>1</w:t>
            </w:r>
            <w:r w:rsidR="00D577EE">
              <w:t xml:space="preserve"> March</w:t>
            </w:r>
            <w:r w:rsidRPr="00AB4303">
              <w:t xml:space="preserve"> 2013</w:t>
            </w:r>
          </w:p>
        </w:tc>
      </w:tr>
      <w:tr w:rsidR="00AB4303" w:rsidRPr="00AB4303" w:rsidTr="00754D37">
        <w:tc>
          <w:tcPr>
            <w:tcW w:w="5211" w:type="dxa"/>
          </w:tcPr>
          <w:p w:rsidR="00AB4303" w:rsidRPr="00AB4303" w:rsidRDefault="00AB4303" w:rsidP="00AB4303">
            <w:pPr>
              <w:widowControl/>
              <w:overflowPunct/>
              <w:autoSpaceDE/>
              <w:autoSpaceDN/>
              <w:adjustRightInd/>
              <w:textAlignment w:val="auto"/>
            </w:pPr>
            <w:r w:rsidRPr="00AB4303">
              <w:t>Deadline for Receipt of Applications</w:t>
            </w:r>
          </w:p>
        </w:tc>
        <w:tc>
          <w:tcPr>
            <w:tcW w:w="4031" w:type="dxa"/>
          </w:tcPr>
          <w:p w:rsidR="00AB4303" w:rsidRPr="00AB4303" w:rsidRDefault="00AB4303" w:rsidP="00D577EE">
            <w:pPr>
              <w:widowControl/>
              <w:overflowPunct/>
              <w:autoSpaceDE/>
              <w:autoSpaceDN/>
              <w:adjustRightInd/>
              <w:textAlignment w:val="auto"/>
            </w:pPr>
            <w:r w:rsidRPr="00AB4303">
              <w:t xml:space="preserve">1200 on </w:t>
            </w:r>
            <w:r w:rsidR="00D577EE">
              <w:t>30</w:t>
            </w:r>
            <w:r w:rsidRPr="00AB4303">
              <w:t xml:space="preserve"> April 2013</w:t>
            </w:r>
          </w:p>
        </w:tc>
      </w:tr>
      <w:tr w:rsidR="00AB4303" w:rsidRPr="00AB4303" w:rsidTr="00754D37">
        <w:tc>
          <w:tcPr>
            <w:tcW w:w="5211" w:type="dxa"/>
          </w:tcPr>
          <w:p w:rsidR="00AB4303" w:rsidRPr="00AB4303" w:rsidRDefault="00AB4303" w:rsidP="00AB4303">
            <w:pPr>
              <w:widowControl/>
              <w:overflowPunct/>
              <w:autoSpaceDE/>
              <w:autoSpaceDN/>
              <w:adjustRightInd/>
              <w:textAlignment w:val="auto"/>
            </w:pPr>
            <w:r w:rsidRPr="00AB4303">
              <w:t>Target Date for Informing Applicants of the Outcome of their Application</w:t>
            </w:r>
          </w:p>
        </w:tc>
        <w:tc>
          <w:tcPr>
            <w:tcW w:w="4031" w:type="dxa"/>
          </w:tcPr>
          <w:p w:rsidR="00AB4303" w:rsidRPr="00AB4303" w:rsidRDefault="00AB4303" w:rsidP="00D577EE">
            <w:pPr>
              <w:widowControl/>
              <w:overflowPunct/>
              <w:autoSpaceDE/>
              <w:autoSpaceDN/>
              <w:adjustRightInd/>
              <w:textAlignment w:val="auto"/>
            </w:pPr>
            <w:r w:rsidRPr="00AB4303">
              <w:t>June 2013</w:t>
            </w:r>
          </w:p>
        </w:tc>
      </w:tr>
    </w:tbl>
    <w:p w:rsidR="00AB4303" w:rsidRPr="00AB4303" w:rsidRDefault="00AB4303" w:rsidP="00AB4303">
      <w:pPr>
        <w:widowControl/>
        <w:overflowPunct/>
        <w:autoSpaceDE/>
        <w:autoSpaceDN/>
        <w:adjustRightInd/>
        <w:textAlignment w:val="auto"/>
        <w:rPr>
          <w:b/>
        </w:rPr>
      </w:pPr>
    </w:p>
    <w:p w:rsidR="008637A9" w:rsidRPr="00465997" w:rsidRDefault="007A6110" w:rsidP="007A6110">
      <w:pPr>
        <w:widowControl/>
        <w:overflowPunct/>
        <w:autoSpaceDE/>
        <w:autoSpaceDN/>
        <w:adjustRightInd/>
        <w:textAlignment w:val="auto"/>
        <w:rPr>
          <w:b/>
        </w:rPr>
      </w:pPr>
      <w:r>
        <w:rPr>
          <w:b/>
        </w:rPr>
        <w:t>C</w:t>
      </w:r>
      <w:r w:rsidR="008637A9" w:rsidRPr="00465997">
        <w:rPr>
          <w:b/>
        </w:rPr>
        <w:t>onditions of Funding</w:t>
      </w:r>
    </w:p>
    <w:p w:rsidR="008637A9" w:rsidRDefault="008637A9" w:rsidP="00465997">
      <w:pPr>
        <w:rPr>
          <w:b/>
        </w:rPr>
      </w:pPr>
    </w:p>
    <w:p w:rsidR="00913E7D" w:rsidRPr="00465997" w:rsidRDefault="008637A9" w:rsidP="00465997">
      <w:pPr>
        <w:pStyle w:val="ListParagraph"/>
        <w:numPr>
          <w:ilvl w:val="0"/>
          <w:numId w:val="34"/>
        </w:numPr>
        <w:rPr>
          <w:color w:val="FF0000"/>
        </w:rPr>
      </w:pPr>
      <w:r>
        <w:t>LAs</w:t>
      </w:r>
      <w:r w:rsidRPr="00A30019">
        <w:t xml:space="preserve"> </w:t>
      </w:r>
      <w:r w:rsidR="007A6110">
        <w:t xml:space="preserve">who wish to apply for basic need funding </w:t>
      </w:r>
      <w:r w:rsidR="00E5313E">
        <w:t xml:space="preserve">under this programme </w:t>
      </w:r>
      <w:r w:rsidR="007A6110">
        <w:t xml:space="preserve">must </w:t>
      </w:r>
      <w:r w:rsidR="00913E7D">
        <w:t xml:space="preserve">comply with </w:t>
      </w:r>
      <w:r>
        <w:t xml:space="preserve">the following </w:t>
      </w:r>
      <w:r w:rsidR="00913E7D">
        <w:t>requirements</w:t>
      </w:r>
      <w:r w:rsidR="00FB5C06">
        <w:t xml:space="preserve">: </w:t>
      </w:r>
      <w:r w:rsidR="00913E7D">
        <w:t xml:space="preserve"> </w:t>
      </w:r>
    </w:p>
    <w:p w:rsidR="00913E7D" w:rsidRDefault="00913E7D" w:rsidP="00465997">
      <w:pPr>
        <w:pStyle w:val="ListParagraph"/>
        <w:rPr>
          <w:color w:val="FF0000"/>
        </w:rPr>
      </w:pPr>
    </w:p>
    <w:p w:rsidR="00FB5C06" w:rsidRPr="00754D37" w:rsidRDefault="00FB5C06" w:rsidP="00465997">
      <w:pPr>
        <w:pStyle w:val="ListParagraph"/>
        <w:rPr>
          <w:b/>
          <w:color w:val="000000" w:themeColor="text1"/>
        </w:rPr>
      </w:pPr>
      <w:r w:rsidRPr="00754D37">
        <w:rPr>
          <w:b/>
          <w:color w:val="000000" w:themeColor="text1"/>
        </w:rPr>
        <w:t xml:space="preserve">Stage 1 </w:t>
      </w:r>
      <w:r w:rsidRPr="00754D37">
        <w:rPr>
          <w:b/>
          <w:color w:val="000000" w:themeColor="text1"/>
        </w:rPr>
        <w:tab/>
        <w:t xml:space="preserve">Bid Stage </w:t>
      </w:r>
    </w:p>
    <w:p w:rsidR="00FB5C06" w:rsidRPr="00913E7D" w:rsidRDefault="00FB5C06" w:rsidP="00465997">
      <w:pPr>
        <w:pStyle w:val="ListParagraph"/>
        <w:rPr>
          <w:color w:val="FF0000"/>
        </w:rPr>
      </w:pPr>
    </w:p>
    <w:p w:rsidR="008637A9" w:rsidRPr="007A6110" w:rsidRDefault="008637A9" w:rsidP="00913C85">
      <w:pPr>
        <w:pStyle w:val="ListParagraph"/>
        <w:numPr>
          <w:ilvl w:val="1"/>
          <w:numId w:val="34"/>
        </w:numPr>
        <w:rPr>
          <w:color w:val="FF0000"/>
        </w:rPr>
      </w:pPr>
      <w:r w:rsidRPr="00465997">
        <w:rPr>
          <w:szCs w:val="24"/>
          <w:u w:val="single"/>
        </w:rPr>
        <w:t xml:space="preserve">Basic </w:t>
      </w:r>
      <w:r w:rsidR="008F3ED5">
        <w:rPr>
          <w:szCs w:val="24"/>
          <w:u w:val="single"/>
        </w:rPr>
        <w:t>n</w:t>
      </w:r>
      <w:r w:rsidRPr="00465997">
        <w:rPr>
          <w:szCs w:val="24"/>
          <w:u w:val="single"/>
        </w:rPr>
        <w:t>eed/</w:t>
      </w:r>
      <w:r w:rsidR="008F3ED5">
        <w:rPr>
          <w:szCs w:val="24"/>
          <w:u w:val="single"/>
        </w:rPr>
        <w:t>d</w:t>
      </w:r>
      <w:r w:rsidRPr="00465997">
        <w:rPr>
          <w:szCs w:val="24"/>
          <w:u w:val="single"/>
        </w:rPr>
        <w:t xml:space="preserve">emand for </w:t>
      </w:r>
      <w:r w:rsidR="008F3ED5">
        <w:rPr>
          <w:szCs w:val="24"/>
          <w:u w:val="single"/>
        </w:rPr>
        <w:t>p</w:t>
      </w:r>
      <w:r w:rsidRPr="00465997">
        <w:rPr>
          <w:szCs w:val="24"/>
          <w:u w:val="single"/>
        </w:rPr>
        <w:t xml:space="preserve">upil </w:t>
      </w:r>
      <w:r w:rsidR="008F3ED5">
        <w:rPr>
          <w:szCs w:val="24"/>
          <w:u w:val="single"/>
        </w:rPr>
        <w:t>p</w:t>
      </w:r>
      <w:r w:rsidRPr="00465997">
        <w:rPr>
          <w:szCs w:val="24"/>
          <w:u w:val="single"/>
        </w:rPr>
        <w:t>laces</w:t>
      </w:r>
      <w:r w:rsidRPr="00465997">
        <w:rPr>
          <w:szCs w:val="24"/>
        </w:rPr>
        <w:t xml:space="preserve"> </w:t>
      </w:r>
      <w:r w:rsidR="00245758" w:rsidRPr="00465997">
        <w:rPr>
          <w:szCs w:val="24"/>
        </w:rPr>
        <w:t>– The</w:t>
      </w:r>
      <w:r w:rsidR="00A004B7" w:rsidRPr="00465997">
        <w:rPr>
          <w:szCs w:val="24"/>
        </w:rPr>
        <w:t xml:space="preserve"> LA is responsible for ensuring that the new provision will meet basic need. </w:t>
      </w:r>
      <w:r w:rsidR="00D577EE">
        <w:rPr>
          <w:szCs w:val="24"/>
        </w:rPr>
        <w:t xml:space="preserve">All </w:t>
      </w:r>
      <w:r w:rsidR="00A004B7" w:rsidRPr="00465997">
        <w:rPr>
          <w:szCs w:val="24"/>
        </w:rPr>
        <w:t xml:space="preserve">LAs </w:t>
      </w:r>
      <w:r w:rsidR="00D577EE">
        <w:rPr>
          <w:szCs w:val="24"/>
        </w:rPr>
        <w:t xml:space="preserve">can apply for funding but LAs with significant </w:t>
      </w:r>
      <w:r w:rsidR="00373EA7">
        <w:rPr>
          <w:szCs w:val="24"/>
        </w:rPr>
        <w:t xml:space="preserve">proportionate </w:t>
      </w:r>
      <w:r w:rsidR="00D577EE">
        <w:rPr>
          <w:szCs w:val="24"/>
        </w:rPr>
        <w:t xml:space="preserve">levels </w:t>
      </w:r>
      <w:r w:rsidR="00A004B7" w:rsidRPr="00465997">
        <w:rPr>
          <w:szCs w:val="24"/>
        </w:rPr>
        <w:t>of basic need pressures</w:t>
      </w:r>
      <w:r w:rsidR="00D577EE">
        <w:rPr>
          <w:szCs w:val="24"/>
        </w:rPr>
        <w:t xml:space="preserve"> </w:t>
      </w:r>
      <w:r w:rsidR="00A004B7" w:rsidRPr="00465997">
        <w:rPr>
          <w:szCs w:val="24"/>
        </w:rPr>
        <w:t>are encouraged to apply for this programme.</w:t>
      </w:r>
      <w:r w:rsidR="00245758" w:rsidRPr="00465997">
        <w:rPr>
          <w:szCs w:val="24"/>
        </w:rPr>
        <w:t xml:space="preserve"> </w:t>
      </w:r>
    </w:p>
    <w:p w:rsidR="007A6110" w:rsidRPr="00754D37" w:rsidRDefault="007A6110" w:rsidP="007A6110">
      <w:pPr>
        <w:rPr>
          <w:color w:val="000000" w:themeColor="text1"/>
        </w:rPr>
      </w:pPr>
    </w:p>
    <w:p w:rsidR="006812FD" w:rsidRPr="00F76B11" w:rsidRDefault="00F76B11" w:rsidP="007A6110">
      <w:pPr>
        <w:pStyle w:val="ListParagraph"/>
        <w:numPr>
          <w:ilvl w:val="0"/>
          <w:numId w:val="35"/>
        </w:numPr>
        <w:rPr>
          <w:color w:val="FF0000"/>
        </w:rPr>
      </w:pPr>
      <w:r w:rsidRPr="00F76B11">
        <w:rPr>
          <w:u w:val="single"/>
        </w:rPr>
        <w:t xml:space="preserve">Strategic </w:t>
      </w:r>
      <w:r w:rsidR="008F3ED5">
        <w:rPr>
          <w:u w:val="single"/>
        </w:rPr>
        <w:t>c</w:t>
      </w:r>
      <w:r>
        <w:rPr>
          <w:color w:val="000000" w:themeColor="text1"/>
          <w:u w:val="single"/>
        </w:rPr>
        <w:t>ontext</w:t>
      </w:r>
      <w:r>
        <w:rPr>
          <w:color w:val="000000" w:themeColor="text1"/>
        </w:rPr>
        <w:t xml:space="preserve"> </w:t>
      </w:r>
      <w:r w:rsidR="00C83AE4" w:rsidRPr="00465997">
        <w:rPr>
          <w:szCs w:val="24"/>
        </w:rPr>
        <w:t>–</w:t>
      </w:r>
      <w:r w:rsidR="00C83AE4">
        <w:rPr>
          <w:szCs w:val="24"/>
        </w:rPr>
        <w:t xml:space="preserve"> </w:t>
      </w:r>
      <w:r w:rsidR="00FB5C06" w:rsidRPr="00F76B11">
        <w:rPr>
          <w:szCs w:val="24"/>
        </w:rPr>
        <w:t xml:space="preserve">The </w:t>
      </w:r>
      <w:r w:rsidR="007A6110" w:rsidRPr="00F76B11">
        <w:rPr>
          <w:szCs w:val="24"/>
        </w:rPr>
        <w:t xml:space="preserve">LA must demonstrate how </w:t>
      </w:r>
      <w:r w:rsidR="00FB5C06" w:rsidRPr="00F76B11">
        <w:rPr>
          <w:szCs w:val="24"/>
        </w:rPr>
        <w:t>the</w:t>
      </w:r>
      <w:r w:rsidR="007A6110" w:rsidRPr="00F76B11">
        <w:rPr>
          <w:szCs w:val="24"/>
        </w:rPr>
        <w:t xml:space="preserve"> annual basic need allocations have been used or are planned to be used and set out why additional funding is needed to meet basic need requirements.</w:t>
      </w:r>
      <w:r w:rsidR="007A6110" w:rsidRPr="00F76B11">
        <w:rPr>
          <w:szCs w:val="24"/>
        </w:rPr>
        <w:br/>
      </w:r>
    </w:p>
    <w:p w:rsidR="008637A9" w:rsidRDefault="008637A9" w:rsidP="00754D37">
      <w:pPr>
        <w:pStyle w:val="DfESBullets"/>
        <w:numPr>
          <w:ilvl w:val="1"/>
          <w:numId w:val="34"/>
        </w:numPr>
      </w:pPr>
      <w:r w:rsidRPr="00FB5C06">
        <w:rPr>
          <w:sz w:val="24"/>
          <w:szCs w:val="24"/>
          <w:u w:val="single"/>
        </w:rPr>
        <w:t xml:space="preserve">Provision of </w:t>
      </w:r>
      <w:r w:rsidR="008F3ED5">
        <w:rPr>
          <w:sz w:val="24"/>
          <w:szCs w:val="24"/>
          <w:u w:val="single"/>
        </w:rPr>
        <w:t>s</w:t>
      </w:r>
      <w:r w:rsidRPr="00FB5C06">
        <w:rPr>
          <w:sz w:val="24"/>
          <w:szCs w:val="24"/>
          <w:u w:val="single"/>
        </w:rPr>
        <w:t xml:space="preserve">uitable </w:t>
      </w:r>
      <w:r w:rsidR="008F3ED5">
        <w:rPr>
          <w:sz w:val="24"/>
          <w:szCs w:val="24"/>
          <w:u w:val="single"/>
        </w:rPr>
        <w:t>s</w:t>
      </w:r>
      <w:r w:rsidRPr="00FB5C06">
        <w:rPr>
          <w:sz w:val="24"/>
          <w:szCs w:val="24"/>
          <w:u w:val="single"/>
        </w:rPr>
        <w:t>ite/</w:t>
      </w:r>
      <w:r w:rsidR="008F3ED5">
        <w:rPr>
          <w:sz w:val="24"/>
          <w:szCs w:val="24"/>
          <w:u w:val="single"/>
        </w:rPr>
        <w:t>l</w:t>
      </w:r>
      <w:r w:rsidRPr="00FB5C06">
        <w:rPr>
          <w:sz w:val="24"/>
          <w:szCs w:val="24"/>
          <w:u w:val="single"/>
        </w:rPr>
        <w:t>and</w:t>
      </w:r>
      <w:r w:rsidRPr="00FB5C06">
        <w:rPr>
          <w:sz w:val="24"/>
          <w:szCs w:val="24"/>
        </w:rPr>
        <w:t xml:space="preserve"> – </w:t>
      </w:r>
      <w:r w:rsidR="00F45336" w:rsidRPr="00FB5C06">
        <w:rPr>
          <w:sz w:val="24"/>
          <w:szCs w:val="24"/>
        </w:rPr>
        <w:t>The site or land will be contributed by the LA for the purpose of the school build or expansion</w:t>
      </w:r>
      <w:r w:rsidR="00F45336">
        <w:rPr>
          <w:sz w:val="24"/>
          <w:szCs w:val="24"/>
        </w:rPr>
        <w:t xml:space="preserve"> and </w:t>
      </w:r>
      <w:r w:rsidR="00F45336" w:rsidRPr="00FB5C06">
        <w:rPr>
          <w:sz w:val="24"/>
          <w:szCs w:val="24"/>
        </w:rPr>
        <w:t xml:space="preserve">DfE will not provide funding for this. </w:t>
      </w:r>
      <w:r w:rsidR="00F45336">
        <w:rPr>
          <w:sz w:val="24"/>
          <w:szCs w:val="24"/>
        </w:rPr>
        <w:t xml:space="preserve">The </w:t>
      </w:r>
      <w:r w:rsidRPr="00FB5C06">
        <w:rPr>
          <w:sz w:val="24"/>
          <w:szCs w:val="24"/>
        </w:rPr>
        <w:t xml:space="preserve">site or land </w:t>
      </w:r>
      <w:r w:rsidR="00F45336">
        <w:rPr>
          <w:sz w:val="24"/>
          <w:szCs w:val="24"/>
        </w:rPr>
        <w:t>must be</w:t>
      </w:r>
      <w:r w:rsidRPr="00FB5C06">
        <w:rPr>
          <w:sz w:val="24"/>
          <w:szCs w:val="24"/>
        </w:rPr>
        <w:t xml:space="preserve"> suitable for the proposed new build or expansion</w:t>
      </w:r>
      <w:r w:rsidR="007A6110" w:rsidRPr="00FB5C06">
        <w:rPr>
          <w:sz w:val="24"/>
          <w:szCs w:val="24"/>
        </w:rPr>
        <w:t xml:space="preserve"> </w:t>
      </w:r>
      <w:r w:rsidR="00F45336">
        <w:rPr>
          <w:sz w:val="24"/>
          <w:szCs w:val="24"/>
        </w:rPr>
        <w:t xml:space="preserve">and completion must be possible </w:t>
      </w:r>
      <w:r w:rsidR="007A6110" w:rsidRPr="00FB5C06">
        <w:rPr>
          <w:sz w:val="24"/>
          <w:szCs w:val="24"/>
        </w:rPr>
        <w:t>within the timetable</w:t>
      </w:r>
      <w:r w:rsidRPr="00FB5C06">
        <w:rPr>
          <w:sz w:val="24"/>
          <w:szCs w:val="24"/>
        </w:rPr>
        <w:t xml:space="preserve">. </w:t>
      </w:r>
      <w:r w:rsidR="007A6110" w:rsidRPr="00FB5C06">
        <w:rPr>
          <w:sz w:val="24"/>
          <w:szCs w:val="24"/>
        </w:rPr>
        <w:t>In order to</w:t>
      </w:r>
      <w:r w:rsidR="00FB5C06" w:rsidRPr="00FB5C06">
        <w:rPr>
          <w:sz w:val="24"/>
          <w:szCs w:val="24"/>
        </w:rPr>
        <w:t xml:space="preserve"> secure opening by 2015</w:t>
      </w:r>
      <w:r w:rsidR="007A6110" w:rsidRPr="00FB5C06">
        <w:rPr>
          <w:sz w:val="24"/>
          <w:szCs w:val="24"/>
        </w:rPr>
        <w:t>, i</w:t>
      </w:r>
      <w:r w:rsidRPr="00FB5C06">
        <w:rPr>
          <w:sz w:val="24"/>
          <w:szCs w:val="24"/>
        </w:rPr>
        <w:t>n most instances, this site or land will need to already be in the ownership of the LA (or close partner organisation)</w:t>
      </w:r>
      <w:r w:rsidR="00FB5C06" w:rsidRPr="00FB5C06">
        <w:rPr>
          <w:sz w:val="24"/>
          <w:szCs w:val="24"/>
        </w:rPr>
        <w:t xml:space="preserve">. </w:t>
      </w:r>
      <w:r w:rsidR="00113E89" w:rsidRPr="00FB5C06">
        <w:rPr>
          <w:sz w:val="24"/>
          <w:szCs w:val="24"/>
        </w:rPr>
        <w:t xml:space="preserve">Applications where land is not </w:t>
      </w:r>
      <w:r w:rsidR="008528E7" w:rsidRPr="00FB5C06">
        <w:rPr>
          <w:sz w:val="24"/>
          <w:szCs w:val="24"/>
        </w:rPr>
        <w:t xml:space="preserve">yet </w:t>
      </w:r>
      <w:r w:rsidR="00113E89" w:rsidRPr="00FB5C06">
        <w:rPr>
          <w:sz w:val="24"/>
          <w:szCs w:val="24"/>
        </w:rPr>
        <w:t>within LA ownership will be considered but the ability to deliver the additional pupil places by September 2015 at the latest must be met.</w:t>
      </w:r>
    </w:p>
    <w:p w:rsidR="00913C85" w:rsidRPr="0061021B" w:rsidRDefault="00913C85" w:rsidP="00913C85">
      <w:pPr>
        <w:pStyle w:val="DfESBullets"/>
        <w:numPr>
          <w:ilvl w:val="1"/>
          <w:numId w:val="34"/>
        </w:numPr>
        <w:rPr>
          <w:sz w:val="24"/>
          <w:szCs w:val="24"/>
        </w:rPr>
      </w:pPr>
      <w:r>
        <w:rPr>
          <w:sz w:val="24"/>
          <w:szCs w:val="24"/>
          <w:u w:val="single"/>
        </w:rPr>
        <w:t xml:space="preserve">New schools </w:t>
      </w:r>
      <w:r>
        <w:rPr>
          <w:sz w:val="24"/>
          <w:szCs w:val="24"/>
        </w:rPr>
        <w:t>– Whilst we do not expect LAs to have fully worked up proposals at this stage, nor to have determined sponsors, we are seeking an initial assessment of how they will ensure the quality and diversity of new schools. LAs are asked to provide details of the criteria that they propose to use in seeking proposals and evidence of a range of potential sponsors.</w:t>
      </w:r>
    </w:p>
    <w:p w:rsidR="005053FB" w:rsidRDefault="005053FB" w:rsidP="0061021B">
      <w:pPr>
        <w:pStyle w:val="DfESBullets"/>
        <w:numPr>
          <w:ilvl w:val="1"/>
          <w:numId w:val="34"/>
        </w:numPr>
        <w:rPr>
          <w:sz w:val="24"/>
          <w:szCs w:val="24"/>
        </w:rPr>
      </w:pPr>
      <w:r w:rsidRPr="008528E7">
        <w:rPr>
          <w:sz w:val="24"/>
          <w:szCs w:val="24"/>
          <w:u w:val="single"/>
        </w:rPr>
        <w:t>Expansions</w:t>
      </w:r>
      <w:r>
        <w:rPr>
          <w:sz w:val="24"/>
          <w:szCs w:val="24"/>
        </w:rPr>
        <w:t xml:space="preserve"> – LAs putting forward </w:t>
      </w:r>
      <w:r w:rsidRPr="008528E7">
        <w:rPr>
          <w:sz w:val="24"/>
          <w:szCs w:val="24"/>
        </w:rPr>
        <w:t xml:space="preserve">applications to </w:t>
      </w:r>
      <w:r w:rsidR="00373EA7">
        <w:rPr>
          <w:sz w:val="24"/>
          <w:szCs w:val="24"/>
        </w:rPr>
        <w:t xml:space="preserve">permanently </w:t>
      </w:r>
      <w:r w:rsidRPr="008528E7">
        <w:rPr>
          <w:sz w:val="24"/>
          <w:szCs w:val="24"/>
        </w:rPr>
        <w:t xml:space="preserve">expand existing good or outstanding school should discuss their proposals with all potential schools in the relevant catchment area – including schools that are not </w:t>
      </w:r>
      <w:r w:rsidR="00373EA7">
        <w:rPr>
          <w:sz w:val="24"/>
          <w:szCs w:val="24"/>
        </w:rPr>
        <w:t xml:space="preserve">maintained by the </w:t>
      </w:r>
      <w:r w:rsidRPr="008528E7">
        <w:rPr>
          <w:sz w:val="24"/>
          <w:szCs w:val="24"/>
        </w:rPr>
        <w:t xml:space="preserve">LA. As part of the application process, LAs will provide information on why a particular school has been put forward for expansion, which other schools were considered and why </w:t>
      </w:r>
      <w:r w:rsidRPr="008528E7">
        <w:rPr>
          <w:sz w:val="24"/>
          <w:szCs w:val="24"/>
        </w:rPr>
        <w:lastRenderedPageBreak/>
        <w:t>they were not supported by the LA</w:t>
      </w:r>
      <w:r>
        <w:rPr>
          <w:sz w:val="24"/>
          <w:szCs w:val="24"/>
        </w:rPr>
        <w:t xml:space="preserve">. </w:t>
      </w:r>
      <w:r w:rsidR="00373EA7">
        <w:rPr>
          <w:sz w:val="24"/>
          <w:szCs w:val="24"/>
        </w:rPr>
        <w:t>We will be looking to fund the strongest proposals and, therefore, r</w:t>
      </w:r>
      <w:r>
        <w:rPr>
          <w:sz w:val="24"/>
          <w:szCs w:val="24"/>
        </w:rPr>
        <w:t xml:space="preserve">ecommendations to expand must demonstrate </w:t>
      </w:r>
      <w:r w:rsidR="00373EA7">
        <w:rPr>
          <w:sz w:val="24"/>
          <w:szCs w:val="24"/>
        </w:rPr>
        <w:t xml:space="preserve">significant oversubscription for places and clear evidence of </w:t>
      </w:r>
      <w:r>
        <w:rPr>
          <w:sz w:val="24"/>
          <w:szCs w:val="24"/>
        </w:rPr>
        <w:t xml:space="preserve">high quality provision.  </w:t>
      </w:r>
    </w:p>
    <w:p w:rsidR="00FB5C06" w:rsidRPr="005053FB" w:rsidRDefault="005053FB" w:rsidP="00FB5C06">
      <w:pPr>
        <w:pStyle w:val="DeptOutNumbered"/>
        <w:widowControl w:val="0"/>
        <w:numPr>
          <w:ilvl w:val="1"/>
          <w:numId w:val="34"/>
        </w:numPr>
        <w:rPr>
          <w:szCs w:val="24"/>
          <w:u w:val="single"/>
        </w:rPr>
      </w:pPr>
      <w:r>
        <w:rPr>
          <w:szCs w:val="24"/>
          <w:u w:val="single"/>
        </w:rPr>
        <w:t>A</w:t>
      </w:r>
      <w:r w:rsidR="00FB5C06" w:rsidRPr="00FB5C06">
        <w:rPr>
          <w:szCs w:val="24"/>
          <w:u w:val="single"/>
        </w:rPr>
        <w:t>llo</w:t>
      </w:r>
      <w:r w:rsidR="00FB5C06">
        <w:rPr>
          <w:szCs w:val="24"/>
          <w:u w:val="single"/>
        </w:rPr>
        <w:t>c</w:t>
      </w:r>
      <w:r w:rsidR="00FB5C06" w:rsidRPr="00FB5C06">
        <w:rPr>
          <w:szCs w:val="24"/>
          <w:u w:val="single"/>
        </w:rPr>
        <w:t>ation</w:t>
      </w:r>
      <w:r>
        <w:rPr>
          <w:szCs w:val="24"/>
          <w:u w:val="single"/>
        </w:rPr>
        <w:t xml:space="preserve"> of </w:t>
      </w:r>
      <w:r w:rsidR="008F3ED5">
        <w:rPr>
          <w:szCs w:val="24"/>
          <w:u w:val="single"/>
        </w:rPr>
        <w:t>f</w:t>
      </w:r>
      <w:r>
        <w:rPr>
          <w:szCs w:val="24"/>
          <w:u w:val="single"/>
        </w:rPr>
        <w:t>unds</w:t>
      </w:r>
      <w:r w:rsidR="00FB5C06" w:rsidRPr="00FB5C06">
        <w:rPr>
          <w:szCs w:val="24"/>
        </w:rPr>
        <w:t xml:space="preserve"> – LA</w:t>
      </w:r>
      <w:r>
        <w:rPr>
          <w:szCs w:val="24"/>
        </w:rPr>
        <w:t>s</w:t>
      </w:r>
      <w:r w:rsidR="00FB5C06" w:rsidRPr="00FB5C06">
        <w:rPr>
          <w:szCs w:val="24"/>
        </w:rPr>
        <w:t xml:space="preserve"> whose bids for capital funding </w:t>
      </w:r>
      <w:r w:rsidR="00D577EE">
        <w:rPr>
          <w:szCs w:val="24"/>
        </w:rPr>
        <w:t xml:space="preserve">for new schools </w:t>
      </w:r>
      <w:r w:rsidR="00FB5C06" w:rsidRPr="00FB5C06">
        <w:rPr>
          <w:szCs w:val="24"/>
        </w:rPr>
        <w:t xml:space="preserve">are successful will receive a provisional allocation of funding. This funding is dependent upon the approval </w:t>
      </w:r>
      <w:r w:rsidR="00D826EA" w:rsidRPr="00FB5C06">
        <w:rPr>
          <w:szCs w:val="24"/>
        </w:rPr>
        <w:t xml:space="preserve">by the Secretary of State </w:t>
      </w:r>
      <w:r w:rsidR="00FB5C06" w:rsidRPr="00FB5C06">
        <w:rPr>
          <w:szCs w:val="24"/>
        </w:rPr>
        <w:t>of a high quality propos</w:t>
      </w:r>
      <w:r>
        <w:rPr>
          <w:szCs w:val="24"/>
        </w:rPr>
        <w:t>er to run the new school</w:t>
      </w:r>
      <w:r w:rsidR="00D826EA">
        <w:rPr>
          <w:szCs w:val="24"/>
        </w:rPr>
        <w:t xml:space="preserve"> as a </w:t>
      </w:r>
      <w:r w:rsidR="00F45336">
        <w:rPr>
          <w:szCs w:val="24"/>
        </w:rPr>
        <w:t xml:space="preserve">result </w:t>
      </w:r>
      <w:r w:rsidR="00D826EA">
        <w:rPr>
          <w:szCs w:val="24"/>
        </w:rPr>
        <w:t>of</w:t>
      </w:r>
      <w:r w:rsidR="00F45336">
        <w:rPr>
          <w:szCs w:val="24"/>
        </w:rPr>
        <w:t xml:space="preserve"> </w:t>
      </w:r>
      <w:r w:rsidR="009D722F">
        <w:rPr>
          <w:szCs w:val="24"/>
        </w:rPr>
        <w:t>the</w:t>
      </w:r>
      <w:r w:rsidR="00F45336">
        <w:rPr>
          <w:szCs w:val="24"/>
        </w:rPr>
        <w:t xml:space="preserve"> LA undertaking the Academy/Free School presumption process. </w:t>
      </w:r>
      <w:r>
        <w:rPr>
          <w:szCs w:val="24"/>
        </w:rPr>
        <w:t>I</w:t>
      </w:r>
      <w:r w:rsidR="00FB5C06" w:rsidRPr="00FB5C06">
        <w:rPr>
          <w:szCs w:val="24"/>
        </w:rPr>
        <w:t xml:space="preserve">n order to meet the timescales, </w:t>
      </w:r>
      <w:r>
        <w:rPr>
          <w:szCs w:val="24"/>
        </w:rPr>
        <w:t xml:space="preserve">however, </w:t>
      </w:r>
      <w:r w:rsidR="00373EA7">
        <w:rPr>
          <w:szCs w:val="24"/>
        </w:rPr>
        <w:t xml:space="preserve">we envisage that </w:t>
      </w:r>
      <w:r w:rsidR="00FB5C06" w:rsidRPr="00FB5C06">
        <w:rPr>
          <w:szCs w:val="24"/>
        </w:rPr>
        <w:t xml:space="preserve">LAs would be </w:t>
      </w:r>
      <w:r w:rsidR="00373EA7">
        <w:rPr>
          <w:szCs w:val="24"/>
        </w:rPr>
        <w:t>able</w:t>
      </w:r>
      <w:r w:rsidR="00FB5C06" w:rsidRPr="00FB5C06">
        <w:rPr>
          <w:szCs w:val="24"/>
        </w:rPr>
        <w:t xml:space="preserve"> to progress procurement of the buildings</w:t>
      </w:r>
      <w:r w:rsidR="00D826EA">
        <w:rPr>
          <w:szCs w:val="24"/>
        </w:rPr>
        <w:t xml:space="preserve"> in the meantime</w:t>
      </w:r>
      <w:r w:rsidR="00FB5C06" w:rsidRPr="00FB5C06">
        <w:rPr>
          <w:szCs w:val="24"/>
        </w:rPr>
        <w:t xml:space="preserve">. </w:t>
      </w:r>
    </w:p>
    <w:p w:rsidR="005053FB" w:rsidRPr="005053FB" w:rsidRDefault="005053FB" w:rsidP="005053FB">
      <w:pPr>
        <w:pStyle w:val="DeptOutNumbered"/>
        <w:widowControl w:val="0"/>
        <w:numPr>
          <w:ilvl w:val="0"/>
          <w:numId w:val="0"/>
        </w:numPr>
        <w:ind w:left="1440"/>
        <w:rPr>
          <w:szCs w:val="24"/>
        </w:rPr>
      </w:pPr>
      <w:r>
        <w:rPr>
          <w:szCs w:val="24"/>
        </w:rPr>
        <w:t>Funding for expansion</w:t>
      </w:r>
      <w:r w:rsidR="00F45336">
        <w:rPr>
          <w:szCs w:val="24"/>
        </w:rPr>
        <w:t>s</w:t>
      </w:r>
      <w:r>
        <w:rPr>
          <w:szCs w:val="24"/>
        </w:rPr>
        <w:t xml:space="preserve"> will not be provisional.</w:t>
      </w:r>
    </w:p>
    <w:p w:rsidR="0061021B" w:rsidRPr="00754D37" w:rsidRDefault="0061021B" w:rsidP="0061021B">
      <w:pPr>
        <w:pStyle w:val="DeptOutNumbered"/>
        <w:numPr>
          <w:ilvl w:val="1"/>
          <w:numId w:val="34"/>
        </w:numPr>
        <w:rPr>
          <w:szCs w:val="24"/>
        </w:rPr>
      </w:pPr>
      <w:r w:rsidRPr="00754D37">
        <w:rPr>
          <w:szCs w:val="24"/>
          <w:u w:val="single"/>
        </w:rPr>
        <w:t xml:space="preserve">Level of </w:t>
      </w:r>
      <w:r w:rsidR="008F3ED5">
        <w:rPr>
          <w:szCs w:val="24"/>
          <w:u w:val="single"/>
        </w:rPr>
        <w:t>c</w:t>
      </w:r>
      <w:r w:rsidRPr="00754D37">
        <w:rPr>
          <w:szCs w:val="24"/>
          <w:u w:val="single"/>
        </w:rPr>
        <w:t xml:space="preserve">apital </w:t>
      </w:r>
      <w:r w:rsidR="008F3ED5">
        <w:rPr>
          <w:szCs w:val="24"/>
          <w:u w:val="single"/>
        </w:rPr>
        <w:t>f</w:t>
      </w:r>
      <w:r w:rsidRPr="00754D37">
        <w:rPr>
          <w:szCs w:val="24"/>
          <w:u w:val="single"/>
        </w:rPr>
        <w:t>unding</w:t>
      </w:r>
      <w:r w:rsidRPr="00754D37">
        <w:rPr>
          <w:szCs w:val="24"/>
        </w:rPr>
        <w:t xml:space="preserve"> – The capital funding provided to LAs will be based on the E</w:t>
      </w:r>
      <w:r w:rsidR="00D826EA">
        <w:rPr>
          <w:szCs w:val="24"/>
        </w:rPr>
        <w:t>ducation Funding Agency’s (E</w:t>
      </w:r>
      <w:r w:rsidRPr="00754D37">
        <w:rPr>
          <w:szCs w:val="24"/>
        </w:rPr>
        <w:t>FA’s</w:t>
      </w:r>
      <w:r w:rsidR="00D826EA">
        <w:rPr>
          <w:szCs w:val="24"/>
        </w:rPr>
        <w:t>)</w:t>
      </w:r>
      <w:r w:rsidRPr="00754D37">
        <w:rPr>
          <w:szCs w:val="24"/>
        </w:rPr>
        <w:t xml:space="preserve"> Contractors’ Framework rates, will be formulaically driven and will take account of baseline designs. These will be used as the ceiling of funding that will be given and examples are given in Appendix </w:t>
      </w:r>
      <w:r w:rsidR="00EE65D5">
        <w:rPr>
          <w:szCs w:val="24"/>
        </w:rPr>
        <w:t>1</w:t>
      </w:r>
      <w:r w:rsidRPr="00754D37">
        <w:rPr>
          <w:szCs w:val="24"/>
        </w:rPr>
        <w:t>. LAs will be able to supplement this funding if they wish.</w:t>
      </w:r>
    </w:p>
    <w:p w:rsidR="0061021B" w:rsidRPr="00754D37" w:rsidRDefault="0061021B" w:rsidP="0061021B">
      <w:pPr>
        <w:pStyle w:val="DeptOutNumbered"/>
        <w:numPr>
          <w:ilvl w:val="0"/>
          <w:numId w:val="0"/>
        </w:numPr>
        <w:ind w:left="1440"/>
        <w:rPr>
          <w:szCs w:val="24"/>
        </w:rPr>
      </w:pPr>
      <w:r w:rsidRPr="00754D37">
        <w:rPr>
          <w:szCs w:val="24"/>
        </w:rPr>
        <w:t xml:space="preserve">It is the responsibility of the </w:t>
      </w:r>
      <w:r w:rsidR="00D826EA">
        <w:rPr>
          <w:szCs w:val="24"/>
        </w:rPr>
        <w:t>LA</w:t>
      </w:r>
      <w:r w:rsidRPr="00754D37">
        <w:rPr>
          <w:szCs w:val="24"/>
        </w:rPr>
        <w:t xml:space="preserve"> to provide any funding that is above the Contractors’ Framework rates and a commitment to this from the LA’s S151 officer will be required.</w:t>
      </w:r>
      <w:r>
        <w:rPr>
          <w:szCs w:val="24"/>
        </w:rPr>
        <w:t xml:space="preserve"> </w:t>
      </w:r>
      <w:r w:rsidRPr="00754D37">
        <w:rPr>
          <w:szCs w:val="24"/>
        </w:rPr>
        <w:t>The programme funding will be released to LAs by EFA</w:t>
      </w:r>
      <w:r w:rsidR="009D722F">
        <w:rPr>
          <w:szCs w:val="24"/>
        </w:rPr>
        <w:t xml:space="preserve"> </w:t>
      </w:r>
      <w:r w:rsidRPr="00754D37">
        <w:rPr>
          <w:szCs w:val="24"/>
        </w:rPr>
        <w:t xml:space="preserve">in line with an agreed timetable which will be detailed within the agreement made with successful applicants.     </w:t>
      </w:r>
    </w:p>
    <w:p w:rsidR="0061021B" w:rsidRPr="0061021B" w:rsidRDefault="00754D37" w:rsidP="0061021B">
      <w:pPr>
        <w:pStyle w:val="ListParagraph"/>
        <w:widowControl/>
        <w:numPr>
          <w:ilvl w:val="1"/>
          <w:numId w:val="34"/>
        </w:numPr>
        <w:adjustRightInd/>
        <w:textAlignment w:val="auto"/>
        <w:rPr>
          <w:lang w:eastAsia="en-GB"/>
        </w:rPr>
      </w:pPr>
      <w:r w:rsidRPr="00754D37">
        <w:rPr>
          <w:szCs w:val="24"/>
          <w:u w:val="single"/>
        </w:rPr>
        <w:t>Procurement/</w:t>
      </w:r>
      <w:r w:rsidR="008F3ED5">
        <w:rPr>
          <w:szCs w:val="24"/>
          <w:u w:val="single"/>
        </w:rPr>
        <w:t>c</w:t>
      </w:r>
      <w:r w:rsidRPr="00754D37">
        <w:rPr>
          <w:szCs w:val="24"/>
          <w:u w:val="single"/>
        </w:rPr>
        <w:t>ontracting</w:t>
      </w:r>
      <w:r w:rsidRPr="00754D37">
        <w:rPr>
          <w:szCs w:val="24"/>
        </w:rPr>
        <w:t xml:space="preserve"> – LAs will be responsible for the procurement, contracting and build of the projects. They will identify a named contact to liaise with the EFA on progress towards the delivery of each project. This will include a requirement to contact the EFA should there be any slippage from the original timetable proposed and when the project has been completed. Funding will be provided to </w:t>
      </w:r>
      <w:r w:rsidR="00D826EA">
        <w:rPr>
          <w:szCs w:val="24"/>
        </w:rPr>
        <w:t>LAs</w:t>
      </w:r>
      <w:r w:rsidRPr="00754D37">
        <w:rPr>
          <w:szCs w:val="24"/>
        </w:rPr>
        <w:t xml:space="preserve"> to cover project management costs. This will be negotiated but can be up to £150,000 for each new build project. </w:t>
      </w:r>
    </w:p>
    <w:p w:rsidR="0061021B" w:rsidRPr="0061021B" w:rsidRDefault="0061021B" w:rsidP="0061021B">
      <w:pPr>
        <w:pStyle w:val="ListParagraph"/>
        <w:widowControl/>
        <w:adjustRightInd/>
        <w:ind w:left="1440"/>
        <w:textAlignment w:val="auto"/>
        <w:rPr>
          <w:lang w:eastAsia="en-GB"/>
        </w:rPr>
      </w:pPr>
    </w:p>
    <w:p w:rsidR="0061021B" w:rsidRDefault="0061021B" w:rsidP="0061021B">
      <w:pPr>
        <w:pStyle w:val="ListParagraph"/>
        <w:widowControl/>
        <w:numPr>
          <w:ilvl w:val="1"/>
          <w:numId w:val="34"/>
        </w:numPr>
        <w:adjustRightInd/>
        <w:textAlignment w:val="auto"/>
        <w:rPr>
          <w:lang w:eastAsia="en-GB"/>
        </w:rPr>
      </w:pPr>
      <w:r w:rsidRPr="001B52CA">
        <w:rPr>
          <w:u w:val="single"/>
          <w:lang w:eastAsia="en-GB"/>
        </w:rPr>
        <w:t xml:space="preserve">Revenue </w:t>
      </w:r>
      <w:r w:rsidR="008F3ED5">
        <w:rPr>
          <w:u w:val="single"/>
          <w:lang w:eastAsia="en-GB"/>
        </w:rPr>
        <w:t>c</w:t>
      </w:r>
      <w:r w:rsidRPr="001B52CA">
        <w:rPr>
          <w:u w:val="single"/>
          <w:lang w:eastAsia="en-GB"/>
        </w:rPr>
        <w:t>osts</w:t>
      </w:r>
      <w:r>
        <w:rPr>
          <w:lang w:eastAsia="en-GB"/>
        </w:rPr>
        <w:t xml:space="preserve"> - </w:t>
      </w:r>
      <w:r w:rsidRPr="00B56D69">
        <w:rPr>
          <w:lang w:eastAsia="en-GB"/>
        </w:rPr>
        <w:t>L</w:t>
      </w:r>
      <w:r w:rsidR="00D826EA">
        <w:rPr>
          <w:lang w:eastAsia="en-GB"/>
        </w:rPr>
        <w:t>As</w:t>
      </w:r>
      <w:r w:rsidRPr="00B56D69">
        <w:rPr>
          <w:lang w:eastAsia="en-GB"/>
        </w:rPr>
        <w:t xml:space="preserve"> are expected to make provision in their growth funds to support increases in pupil numbers relating to basic need. This relates to the per-pupil revenue funding in addition to the pre- and post-opening start-up funding, as the new Academy or Free School will be funded on a recoupment basis. This is detailed in full in the 2013-14 School Finance Regulations which were published in December 2012. </w:t>
      </w:r>
    </w:p>
    <w:p w:rsidR="0061021B" w:rsidRPr="0061021B" w:rsidRDefault="0061021B" w:rsidP="0061021B">
      <w:pPr>
        <w:pStyle w:val="ListParagraph"/>
        <w:widowControl/>
        <w:adjustRightInd/>
        <w:ind w:left="1440"/>
        <w:textAlignment w:val="auto"/>
        <w:rPr>
          <w:lang w:eastAsia="en-GB"/>
        </w:rPr>
      </w:pPr>
    </w:p>
    <w:p w:rsidR="00754D37" w:rsidRPr="00754D37" w:rsidRDefault="00754D37" w:rsidP="00754D37">
      <w:pPr>
        <w:pStyle w:val="DeptOutNumbered"/>
        <w:widowControl w:val="0"/>
        <w:numPr>
          <w:ilvl w:val="0"/>
          <w:numId w:val="0"/>
        </w:numPr>
        <w:ind w:left="1080"/>
        <w:rPr>
          <w:b/>
          <w:szCs w:val="24"/>
        </w:rPr>
      </w:pPr>
      <w:r w:rsidRPr="00754D37">
        <w:rPr>
          <w:b/>
          <w:szCs w:val="24"/>
        </w:rPr>
        <w:t xml:space="preserve">Stage 2 </w:t>
      </w:r>
      <w:r w:rsidRPr="00754D37">
        <w:rPr>
          <w:b/>
          <w:szCs w:val="24"/>
        </w:rPr>
        <w:tab/>
        <w:t xml:space="preserve">Presumption Stage </w:t>
      </w:r>
    </w:p>
    <w:p w:rsidR="00F45336" w:rsidRDefault="00754D37" w:rsidP="00F45336">
      <w:pPr>
        <w:pStyle w:val="ListParagraph"/>
        <w:numPr>
          <w:ilvl w:val="0"/>
          <w:numId w:val="35"/>
        </w:numPr>
      </w:pPr>
      <w:r w:rsidRPr="00F45336">
        <w:rPr>
          <w:u w:val="single"/>
        </w:rPr>
        <w:t>Academy/Free School Presumption</w:t>
      </w:r>
      <w:r w:rsidRPr="00754D37">
        <w:t xml:space="preserve"> – Where an LA identifies the need to establish a new school, section 6A of the Education and Inspection Act 2006 places the authority under a duty to seek proposals to establish that school as an Academy or Free School. This is known as the Academy/Free School Presumption. LAs that are successful in </w:t>
      </w:r>
      <w:r w:rsidRPr="00754D37">
        <w:lastRenderedPageBreak/>
        <w:t xml:space="preserve">securing Targeted Basic Need funding for a new school will seek proposals under the presumption to deliver the Academy or Free School to their specification. </w:t>
      </w:r>
      <w:r w:rsidR="00373EA7">
        <w:t>We expect LAs to use their local knowledge to generate new sponsors, for example</w:t>
      </w:r>
      <w:r w:rsidR="008F3ED5">
        <w:t>,</w:t>
      </w:r>
      <w:r w:rsidR="00373EA7">
        <w:t xml:space="preserve"> by encouraging strong local schools to take on this role. </w:t>
      </w:r>
      <w:r w:rsidR="00F45336">
        <w:t xml:space="preserve">Guidance on the presumption process is available at: </w:t>
      </w:r>
      <w:hyperlink r:id="rId8" w:history="1">
        <w:r w:rsidR="00F45336" w:rsidRPr="00F45336">
          <w:rPr>
            <w:rStyle w:val="Hyperlink"/>
            <w:rFonts w:cs="Arial"/>
            <w:szCs w:val="24"/>
          </w:rPr>
          <w:t>http://www.education.gov.uk/schools/leadership/schoolorganisation</w:t>
        </w:r>
      </w:hyperlink>
      <w:r w:rsidR="00F45336">
        <w:t xml:space="preserve"> </w:t>
      </w:r>
    </w:p>
    <w:p w:rsidR="00754D37" w:rsidRDefault="00754D37" w:rsidP="00F45336">
      <w:pPr>
        <w:ind w:left="1440"/>
      </w:pPr>
      <w:r w:rsidRPr="00754D37">
        <w:t>As with the current presumption process, early and continued engagement between the LA and DfE will be</w:t>
      </w:r>
      <w:r w:rsidR="00C365A2">
        <w:t xml:space="preserve"> </w:t>
      </w:r>
      <w:r w:rsidRPr="00754D37">
        <w:t>essential at all stages of the selection process</w:t>
      </w:r>
      <w:r w:rsidR="00F45336">
        <w:t xml:space="preserve">. </w:t>
      </w:r>
    </w:p>
    <w:p w:rsidR="00F45336" w:rsidRPr="00F45336" w:rsidRDefault="00F45336" w:rsidP="00F45336">
      <w:pPr>
        <w:ind w:left="1440"/>
        <w:rPr>
          <w:szCs w:val="24"/>
        </w:rPr>
      </w:pPr>
    </w:p>
    <w:p w:rsidR="006812FD" w:rsidRDefault="007A6110" w:rsidP="00754D37">
      <w:pPr>
        <w:pStyle w:val="DeptOutNumbered"/>
        <w:widowControl w:val="0"/>
        <w:numPr>
          <w:ilvl w:val="1"/>
          <w:numId w:val="34"/>
        </w:numPr>
      </w:pPr>
      <w:r w:rsidRPr="00AB4303">
        <w:rPr>
          <w:u w:val="single"/>
        </w:rPr>
        <w:t xml:space="preserve">Quality </w:t>
      </w:r>
      <w:r w:rsidR="008F3ED5">
        <w:rPr>
          <w:u w:val="single"/>
        </w:rPr>
        <w:t>p</w:t>
      </w:r>
      <w:r w:rsidRPr="00AB4303">
        <w:rPr>
          <w:u w:val="single"/>
        </w:rPr>
        <w:t xml:space="preserve">rovision </w:t>
      </w:r>
      <w:r w:rsidR="00AB4303" w:rsidRPr="00AB4303">
        <w:rPr>
          <w:u w:val="single"/>
        </w:rPr>
        <w:t xml:space="preserve">- </w:t>
      </w:r>
      <w:r w:rsidR="006812FD">
        <w:t>All new school proposals that seek the Secretary of State’s agreement to enter into a Funding Agreement must clearly demonstrate how they will</w:t>
      </w:r>
      <w:r>
        <w:t xml:space="preserve"> deliver quality provision. </w:t>
      </w:r>
      <w:r w:rsidR="00AB4303">
        <w:t xml:space="preserve">The Department will shortly issue updated guidance for the </w:t>
      </w:r>
      <w:r w:rsidR="00F45336">
        <w:t xml:space="preserve">Academy presumption </w:t>
      </w:r>
      <w:r w:rsidR="00AB4303">
        <w:t>process</w:t>
      </w:r>
      <w:r w:rsidR="00F45336">
        <w:t xml:space="preserve">. </w:t>
      </w:r>
      <w:r w:rsidR="00AB4303">
        <w:t xml:space="preserve">However, proposals must set out how </w:t>
      </w:r>
      <w:r w:rsidR="006812FD">
        <w:t xml:space="preserve">full use </w:t>
      </w:r>
      <w:r w:rsidR="00AB4303">
        <w:t xml:space="preserve">will be made of </w:t>
      </w:r>
      <w:r w:rsidR="006812FD">
        <w:t>Academy freedoms to innovate and drive continued improvement. In particular, they must show:</w:t>
      </w:r>
    </w:p>
    <w:p w:rsidR="00D777EA" w:rsidRDefault="00373EA7" w:rsidP="00465997">
      <w:pPr>
        <w:pStyle w:val="DfESBullets"/>
        <w:numPr>
          <w:ilvl w:val="2"/>
          <w:numId w:val="34"/>
        </w:numPr>
        <w:rPr>
          <w:sz w:val="24"/>
          <w:szCs w:val="24"/>
        </w:rPr>
      </w:pPr>
      <w:r>
        <w:rPr>
          <w:sz w:val="24"/>
          <w:szCs w:val="24"/>
        </w:rPr>
        <w:t>deliverability and value for money – the capability and capacity of the proposer to deliver their proposal on time and secure the best value for money</w:t>
      </w:r>
      <w:r w:rsidR="006812FD">
        <w:rPr>
          <w:sz w:val="24"/>
          <w:szCs w:val="24"/>
        </w:rPr>
        <w:t>;</w:t>
      </w:r>
    </w:p>
    <w:p w:rsidR="006812FD" w:rsidRPr="00465997" w:rsidRDefault="006812FD" w:rsidP="00465997">
      <w:pPr>
        <w:pStyle w:val="ListParagraph"/>
        <w:widowControl/>
        <w:numPr>
          <w:ilvl w:val="2"/>
          <w:numId w:val="34"/>
        </w:numPr>
        <w:rPr>
          <w:szCs w:val="24"/>
        </w:rPr>
      </w:pPr>
      <w:r w:rsidRPr="00465997">
        <w:rPr>
          <w:szCs w:val="24"/>
        </w:rPr>
        <w:t xml:space="preserve">a focused and coherent educational plan that will </w:t>
      </w:r>
      <w:r w:rsidR="00373EA7">
        <w:rPr>
          <w:szCs w:val="24"/>
        </w:rPr>
        <w:t xml:space="preserve">raise standards and </w:t>
      </w:r>
      <w:r w:rsidRPr="00465997">
        <w:rPr>
          <w:szCs w:val="24"/>
        </w:rPr>
        <w:t xml:space="preserve">bring real quality to the places being added into the system; </w:t>
      </w:r>
      <w:r w:rsidR="00373EA7">
        <w:rPr>
          <w:szCs w:val="24"/>
        </w:rPr>
        <w:t>and</w:t>
      </w:r>
    </w:p>
    <w:p w:rsidR="008528E7" w:rsidRDefault="008528E7" w:rsidP="00465997">
      <w:pPr>
        <w:pStyle w:val="ListParagraph"/>
        <w:widowControl/>
        <w:ind w:left="1440"/>
        <w:contextualSpacing w:val="0"/>
        <w:rPr>
          <w:szCs w:val="24"/>
        </w:rPr>
      </w:pPr>
    </w:p>
    <w:p w:rsidR="006812FD" w:rsidRPr="00913C85" w:rsidRDefault="00373EA7" w:rsidP="00465997">
      <w:pPr>
        <w:pStyle w:val="ListParagraph"/>
        <w:widowControl/>
        <w:numPr>
          <w:ilvl w:val="2"/>
          <w:numId w:val="34"/>
        </w:numPr>
        <w:rPr>
          <w:szCs w:val="24"/>
        </w:rPr>
      </w:pPr>
      <w:r w:rsidRPr="00913C85">
        <w:rPr>
          <w:szCs w:val="24"/>
        </w:rPr>
        <w:t xml:space="preserve">the credibility and track record of the proposer and how the </w:t>
      </w:r>
      <w:r w:rsidR="006812FD" w:rsidRPr="00913C85">
        <w:rPr>
          <w:szCs w:val="24"/>
        </w:rPr>
        <w:t>proposed govern</w:t>
      </w:r>
      <w:r w:rsidRPr="00913C85">
        <w:rPr>
          <w:szCs w:val="24"/>
        </w:rPr>
        <w:t xml:space="preserve">ing body </w:t>
      </w:r>
      <w:r w:rsidR="00913C85" w:rsidRPr="00913C85">
        <w:rPr>
          <w:szCs w:val="24"/>
        </w:rPr>
        <w:t xml:space="preserve">and governance model </w:t>
      </w:r>
      <w:r w:rsidR="006812FD" w:rsidRPr="00913C85">
        <w:rPr>
          <w:szCs w:val="24"/>
        </w:rPr>
        <w:t>will drive improved standards</w:t>
      </w:r>
      <w:r w:rsidR="00913C85" w:rsidRPr="00913C85">
        <w:rPr>
          <w:szCs w:val="24"/>
        </w:rPr>
        <w:t>.</w:t>
      </w:r>
    </w:p>
    <w:p w:rsidR="006812FD" w:rsidRPr="006812FD" w:rsidRDefault="006812FD" w:rsidP="00465997">
      <w:pPr>
        <w:widowControl/>
        <w:ind w:left="60"/>
        <w:rPr>
          <w:szCs w:val="24"/>
        </w:rPr>
      </w:pPr>
    </w:p>
    <w:p w:rsidR="005B10FA" w:rsidRDefault="00AB4303" w:rsidP="00AB4303">
      <w:pPr>
        <w:pStyle w:val="DfESBullets"/>
        <w:numPr>
          <w:ilvl w:val="1"/>
          <w:numId w:val="34"/>
        </w:numPr>
        <w:rPr>
          <w:sz w:val="24"/>
          <w:szCs w:val="24"/>
        </w:rPr>
      </w:pPr>
      <w:r w:rsidRPr="00AB4303">
        <w:rPr>
          <w:sz w:val="24"/>
          <w:szCs w:val="24"/>
          <w:u w:val="single"/>
        </w:rPr>
        <w:t>Recommendations</w:t>
      </w:r>
      <w:r>
        <w:rPr>
          <w:sz w:val="24"/>
          <w:szCs w:val="24"/>
        </w:rPr>
        <w:t xml:space="preserve"> - </w:t>
      </w:r>
      <w:r w:rsidR="005B10FA" w:rsidRPr="00C4668E">
        <w:rPr>
          <w:sz w:val="24"/>
          <w:szCs w:val="24"/>
        </w:rPr>
        <w:t xml:space="preserve">The LA will assess the proposals and </w:t>
      </w:r>
      <w:r w:rsidR="00F45336">
        <w:rPr>
          <w:sz w:val="24"/>
          <w:szCs w:val="24"/>
        </w:rPr>
        <w:t xml:space="preserve">can, if they wish, </w:t>
      </w:r>
      <w:r w:rsidR="005B10FA" w:rsidRPr="00C4668E">
        <w:rPr>
          <w:sz w:val="24"/>
          <w:szCs w:val="24"/>
        </w:rPr>
        <w:t xml:space="preserve">make a recommendation to the Secretary of State </w:t>
      </w:r>
      <w:r w:rsidR="005B10FA">
        <w:rPr>
          <w:sz w:val="24"/>
          <w:szCs w:val="24"/>
        </w:rPr>
        <w:t>who is the decision maker</w:t>
      </w:r>
      <w:r w:rsidR="005B10FA" w:rsidRPr="005B10FA">
        <w:rPr>
          <w:sz w:val="24"/>
          <w:szCs w:val="24"/>
        </w:rPr>
        <w:t xml:space="preserve">. </w:t>
      </w:r>
      <w:r w:rsidR="005B10FA">
        <w:rPr>
          <w:sz w:val="24"/>
          <w:szCs w:val="24"/>
        </w:rPr>
        <w:t>I</w:t>
      </w:r>
      <w:r w:rsidR="005B10FA" w:rsidRPr="005B10FA">
        <w:rPr>
          <w:sz w:val="24"/>
          <w:szCs w:val="24"/>
        </w:rPr>
        <w:t xml:space="preserve">t is for the Secretary of State to decide whether or not he will agree an ‘in principle’ </w:t>
      </w:r>
      <w:r w:rsidR="008F3ED5">
        <w:rPr>
          <w:sz w:val="24"/>
          <w:szCs w:val="24"/>
        </w:rPr>
        <w:t>f</w:t>
      </w:r>
      <w:r w:rsidR="005B10FA" w:rsidRPr="005B10FA">
        <w:rPr>
          <w:sz w:val="24"/>
          <w:szCs w:val="24"/>
        </w:rPr>
        <w:t xml:space="preserve">unding </w:t>
      </w:r>
      <w:r w:rsidR="008F3ED5">
        <w:rPr>
          <w:sz w:val="24"/>
          <w:szCs w:val="24"/>
        </w:rPr>
        <w:t>a</w:t>
      </w:r>
      <w:r w:rsidR="005B10FA" w:rsidRPr="005B10FA">
        <w:rPr>
          <w:sz w:val="24"/>
          <w:szCs w:val="24"/>
        </w:rPr>
        <w:t>greement with any of the proposers presented to him or with another proposer of his choosing.</w:t>
      </w:r>
      <w:r w:rsidR="00FB5C06">
        <w:rPr>
          <w:sz w:val="24"/>
          <w:szCs w:val="24"/>
        </w:rPr>
        <w:t xml:space="preserve"> The capital allocation will be </w:t>
      </w:r>
      <w:r w:rsidR="00D826EA">
        <w:rPr>
          <w:sz w:val="24"/>
          <w:szCs w:val="24"/>
        </w:rPr>
        <w:t>confirmed</w:t>
      </w:r>
      <w:r w:rsidR="00FB5C06">
        <w:rPr>
          <w:sz w:val="24"/>
          <w:szCs w:val="24"/>
        </w:rPr>
        <w:t xml:space="preserve"> following the Secretary of State’s decision to enter into a</w:t>
      </w:r>
      <w:r w:rsidR="00754D37">
        <w:rPr>
          <w:sz w:val="24"/>
          <w:szCs w:val="24"/>
        </w:rPr>
        <w:t>n ‘in principle’</w:t>
      </w:r>
      <w:r w:rsidR="00FB5C06">
        <w:rPr>
          <w:sz w:val="24"/>
          <w:szCs w:val="24"/>
        </w:rPr>
        <w:t xml:space="preserve"> </w:t>
      </w:r>
      <w:r w:rsidR="008F3ED5">
        <w:rPr>
          <w:sz w:val="24"/>
          <w:szCs w:val="24"/>
        </w:rPr>
        <w:t>f</w:t>
      </w:r>
      <w:r w:rsidR="00FB5C06">
        <w:rPr>
          <w:sz w:val="24"/>
          <w:szCs w:val="24"/>
        </w:rPr>
        <w:t xml:space="preserve">unding </w:t>
      </w:r>
      <w:r w:rsidR="008F3ED5">
        <w:rPr>
          <w:sz w:val="24"/>
          <w:szCs w:val="24"/>
        </w:rPr>
        <w:t>a</w:t>
      </w:r>
      <w:r w:rsidR="00FB5C06">
        <w:rPr>
          <w:sz w:val="24"/>
          <w:szCs w:val="24"/>
        </w:rPr>
        <w:t xml:space="preserve">greement.   </w:t>
      </w:r>
    </w:p>
    <w:p w:rsidR="008637A9" w:rsidRDefault="00A81051" w:rsidP="00A81051">
      <w:pPr>
        <w:pStyle w:val="DfESBullets"/>
        <w:numPr>
          <w:ilvl w:val="0"/>
          <w:numId w:val="0"/>
        </w:numPr>
        <w:ind w:left="720" w:hanging="360"/>
        <w:rPr>
          <w:b/>
          <w:sz w:val="24"/>
          <w:szCs w:val="24"/>
        </w:rPr>
      </w:pPr>
      <w:r>
        <w:rPr>
          <w:b/>
          <w:sz w:val="24"/>
          <w:szCs w:val="24"/>
        </w:rPr>
        <w:t>I</w:t>
      </w:r>
      <w:r w:rsidR="008637A9">
        <w:rPr>
          <w:b/>
          <w:sz w:val="24"/>
          <w:szCs w:val="24"/>
        </w:rPr>
        <w:t>nformation Required To Support Applications</w:t>
      </w:r>
    </w:p>
    <w:p w:rsidR="008637A9" w:rsidRDefault="008637A9" w:rsidP="00465997">
      <w:pPr>
        <w:pStyle w:val="DfESBullets"/>
        <w:numPr>
          <w:ilvl w:val="0"/>
          <w:numId w:val="34"/>
        </w:numPr>
        <w:rPr>
          <w:sz w:val="24"/>
          <w:szCs w:val="24"/>
        </w:rPr>
      </w:pPr>
      <w:r>
        <w:rPr>
          <w:sz w:val="24"/>
          <w:szCs w:val="24"/>
        </w:rPr>
        <w:t>The application form requires the following information:</w:t>
      </w:r>
    </w:p>
    <w:p w:rsidR="008637A9" w:rsidRDefault="008637A9" w:rsidP="00465997">
      <w:pPr>
        <w:pStyle w:val="DfESBullets"/>
        <w:numPr>
          <w:ilvl w:val="1"/>
          <w:numId w:val="34"/>
        </w:numPr>
        <w:rPr>
          <w:sz w:val="24"/>
          <w:szCs w:val="24"/>
        </w:rPr>
      </w:pPr>
      <w:r>
        <w:rPr>
          <w:sz w:val="24"/>
          <w:szCs w:val="24"/>
        </w:rPr>
        <w:t xml:space="preserve">Confirmation of </w:t>
      </w:r>
      <w:r w:rsidR="008F3ED5">
        <w:rPr>
          <w:sz w:val="24"/>
          <w:szCs w:val="24"/>
        </w:rPr>
        <w:t>c</w:t>
      </w:r>
      <w:r>
        <w:rPr>
          <w:sz w:val="24"/>
          <w:szCs w:val="24"/>
        </w:rPr>
        <w:t xml:space="preserve">onditions of </w:t>
      </w:r>
      <w:r w:rsidR="008F3ED5">
        <w:rPr>
          <w:sz w:val="24"/>
          <w:szCs w:val="24"/>
        </w:rPr>
        <w:t>f</w:t>
      </w:r>
      <w:r>
        <w:rPr>
          <w:sz w:val="24"/>
          <w:szCs w:val="24"/>
        </w:rPr>
        <w:t xml:space="preserve">unding: Applicants must indicate acceptance of these conditions (as outlined above in the “Conditions of Funding” section). </w:t>
      </w:r>
    </w:p>
    <w:p w:rsidR="008637A9" w:rsidRDefault="008637A9" w:rsidP="00465997">
      <w:pPr>
        <w:pStyle w:val="DfESBullets"/>
        <w:numPr>
          <w:ilvl w:val="1"/>
          <w:numId w:val="34"/>
        </w:numPr>
        <w:rPr>
          <w:sz w:val="24"/>
          <w:szCs w:val="24"/>
        </w:rPr>
      </w:pPr>
      <w:r>
        <w:rPr>
          <w:sz w:val="24"/>
          <w:szCs w:val="24"/>
        </w:rPr>
        <w:t xml:space="preserve">Details of the </w:t>
      </w:r>
      <w:r w:rsidR="008F3ED5">
        <w:rPr>
          <w:sz w:val="24"/>
          <w:szCs w:val="24"/>
        </w:rPr>
        <w:t>p</w:t>
      </w:r>
      <w:r>
        <w:rPr>
          <w:sz w:val="24"/>
          <w:szCs w:val="24"/>
        </w:rPr>
        <w:t xml:space="preserve">roposed </w:t>
      </w:r>
      <w:r w:rsidR="008F3ED5">
        <w:rPr>
          <w:sz w:val="24"/>
          <w:szCs w:val="24"/>
        </w:rPr>
        <w:t>s</w:t>
      </w:r>
      <w:r>
        <w:rPr>
          <w:sz w:val="24"/>
          <w:szCs w:val="24"/>
        </w:rPr>
        <w:t>ite/</w:t>
      </w:r>
      <w:r w:rsidR="008F3ED5">
        <w:rPr>
          <w:sz w:val="24"/>
          <w:szCs w:val="24"/>
        </w:rPr>
        <w:t>l</w:t>
      </w:r>
      <w:r>
        <w:rPr>
          <w:sz w:val="24"/>
          <w:szCs w:val="24"/>
        </w:rPr>
        <w:t xml:space="preserve">and: The site or land proposed by the LA for the new build or expansion must be suitable for that purpose. Details will be required regarding the land condition, size, ownership </w:t>
      </w:r>
      <w:r>
        <w:rPr>
          <w:sz w:val="24"/>
          <w:szCs w:val="24"/>
        </w:rPr>
        <w:lastRenderedPageBreak/>
        <w:t>and planning considerations.</w:t>
      </w:r>
    </w:p>
    <w:p w:rsidR="008637A9" w:rsidRDefault="008637A9" w:rsidP="00465997">
      <w:pPr>
        <w:pStyle w:val="DfESBullets"/>
        <w:numPr>
          <w:ilvl w:val="1"/>
          <w:numId w:val="34"/>
        </w:numPr>
        <w:rPr>
          <w:sz w:val="24"/>
          <w:szCs w:val="24"/>
        </w:rPr>
      </w:pPr>
      <w:r>
        <w:rPr>
          <w:sz w:val="24"/>
          <w:szCs w:val="24"/>
        </w:rPr>
        <w:t xml:space="preserve">Strategic </w:t>
      </w:r>
      <w:r w:rsidR="008F3ED5">
        <w:rPr>
          <w:sz w:val="24"/>
          <w:szCs w:val="24"/>
        </w:rPr>
        <w:t>c</w:t>
      </w:r>
      <w:r>
        <w:rPr>
          <w:sz w:val="24"/>
          <w:szCs w:val="24"/>
        </w:rPr>
        <w:t xml:space="preserve">ontext: Applicants are asked to explain how the proposed new or </w:t>
      </w:r>
      <w:r w:rsidR="00D777EA">
        <w:rPr>
          <w:sz w:val="24"/>
          <w:szCs w:val="24"/>
        </w:rPr>
        <w:t>expanded</w:t>
      </w:r>
      <w:r>
        <w:rPr>
          <w:sz w:val="24"/>
          <w:szCs w:val="24"/>
        </w:rPr>
        <w:t xml:space="preserve"> provision fits within their Place Planning Strategy.</w:t>
      </w:r>
    </w:p>
    <w:p w:rsidR="00840685" w:rsidRDefault="00840685" w:rsidP="00840685">
      <w:pPr>
        <w:pStyle w:val="DfESBullets"/>
        <w:numPr>
          <w:ilvl w:val="1"/>
          <w:numId w:val="34"/>
        </w:numPr>
        <w:rPr>
          <w:sz w:val="24"/>
          <w:szCs w:val="24"/>
        </w:rPr>
      </w:pPr>
      <w:r>
        <w:rPr>
          <w:sz w:val="24"/>
          <w:szCs w:val="24"/>
        </w:rPr>
        <w:t xml:space="preserve">Capital </w:t>
      </w:r>
      <w:r w:rsidR="008F3ED5">
        <w:rPr>
          <w:sz w:val="24"/>
          <w:szCs w:val="24"/>
        </w:rPr>
        <w:t>s</w:t>
      </w:r>
      <w:r>
        <w:rPr>
          <w:sz w:val="24"/>
          <w:szCs w:val="24"/>
        </w:rPr>
        <w:t xml:space="preserve">trategy: Applicants are asked to provide detail on their current and planned capital programme to provide additional school places, including the funding stream. LAs are asked to explain why the new provision that forms the basis of the application for funds under the </w:t>
      </w:r>
      <w:r w:rsidR="00E5313E">
        <w:rPr>
          <w:sz w:val="24"/>
          <w:szCs w:val="24"/>
        </w:rPr>
        <w:t>p</w:t>
      </w:r>
      <w:r>
        <w:rPr>
          <w:sz w:val="24"/>
          <w:szCs w:val="24"/>
        </w:rPr>
        <w:t xml:space="preserve">rogramme cannot be funded through other capital funding streams, including basic need funding allocations received from DfE and other capital sources, such as Section 106/CIL monies. </w:t>
      </w:r>
    </w:p>
    <w:p w:rsidR="00D777EA" w:rsidRPr="006B0080" w:rsidRDefault="008637A9" w:rsidP="00465997">
      <w:pPr>
        <w:pStyle w:val="DfESBullets"/>
        <w:numPr>
          <w:ilvl w:val="1"/>
          <w:numId w:val="34"/>
        </w:numPr>
        <w:rPr>
          <w:color w:val="FF0000"/>
        </w:rPr>
      </w:pPr>
      <w:r>
        <w:rPr>
          <w:sz w:val="24"/>
          <w:szCs w:val="24"/>
        </w:rPr>
        <w:t xml:space="preserve">Demand </w:t>
      </w:r>
      <w:r w:rsidR="008F3ED5">
        <w:rPr>
          <w:sz w:val="24"/>
          <w:szCs w:val="24"/>
        </w:rPr>
        <w:t>d</w:t>
      </w:r>
      <w:r>
        <w:rPr>
          <w:sz w:val="24"/>
          <w:szCs w:val="24"/>
        </w:rPr>
        <w:t>ata/</w:t>
      </w:r>
      <w:r w:rsidR="008F3ED5">
        <w:rPr>
          <w:sz w:val="24"/>
          <w:szCs w:val="24"/>
        </w:rPr>
        <w:t>b</w:t>
      </w:r>
      <w:r>
        <w:rPr>
          <w:sz w:val="24"/>
          <w:szCs w:val="24"/>
        </w:rPr>
        <w:t xml:space="preserve">asic </w:t>
      </w:r>
      <w:r w:rsidR="008F3ED5">
        <w:rPr>
          <w:sz w:val="24"/>
          <w:szCs w:val="24"/>
        </w:rPr>
        <w:t>n</w:t>
      </w:r>
      <w:r>
        <w:rPr>
          <w:sz w:val="24"/>
          <w:szCs w:val="24"/>
        </w:rPr>
        <w:t xml:space="preserve">eed: </w:t>
      </w:r>
      <w:r w:rsidR="00245758" w:rsidRPr="008F319A">
        <w:rPr>
          <w:sz w:val="24"/>
          <w:szCs w:val="24"/>
        </w:rPr>
        <w:t xml:space="preserve">Applicants are asked to provide </w:t>
      </w:r>
      <w:r w:rsidR="00245758" w:rsidRPr="00612F86">
        <w:rPr>
          <w:sz w:val="24"/>
          <w:szCs w:val="24"/>
        </w:rPr>
        <w:t xml:space="preserve">clear evidence of basic need pressures in both the LA and the locality of the proposed additional provision. </w:t>
      </w:r>
      <w:r w:rsidR="00245758" w:rsidRPr="008F319A">
        <w:rPr>
          <w:sz w:val="24"/>
          <w:szCs w:val="24"/>
        </w:rPr>
        <w:t>This will include providing actual and</w:t>
      </w:r>
      <w:r w:rsidR="00245758">
        <w:rPr>
          <w:sz w:val="24"/>
          <w:szCs w:val="24"/>
        </w:rPr>
        <w:t xml:space="preserve"> projected demand data for</w:t>
      </w:r>
      <w:r w:rsidR="00245758" w:rsidRPr="008F319A">
        <w:rPr>
          <w:sz w:val="24"/>
          <w:szCs w:val="24"/>
        </w:rPr>
        <w:t xml:space="preserve"> schools in close proximity </w:t>
      </w:r>
      <w:r w:rsidR="00245758">
        <w:rPr>
          <w:sz w:val="24"/>
          <w:szCs w:val="24"/>
        </w:rPr>
        <w:t xml:space="preserve">to the proposed new school or planned expansion </w:t>
      </w:r>
      <w:r w:rsidR="00245758" w:rsidRPr="008F319A">
        <w:rPr>
          <w:sz w:val="24"/>
          <w:szCs w:val="24"/>
        </w:rPr>
        <w:t>that cater for the same age group/cohort</w:t>
      </w:r>
      <w:r w:rsidR="00245758">
        <w:rPr>
          <w:sz w:val="24"/>
          <w:szCs w:val="24"/>
        </w:rPr>
        <w:t xml:space="preserve"> and information on available places.</w:t>
      </w:r>
    </w:p>
    <w:p w:rsidR="00EE65D5" w:rsidRPr="001B52CA" w:rsidRDefault="00EE65D5" w:rsidP="00EE65D5">
      <w:pPr>
        <w:pStyle w:val="DeptOutNumbered"/>
        <w:widowControl w:val="0"/>
        <w:numPr>
          <w:ilvl w:val="1"/>
          <w:numId w:val="34"/>
        </w:numPr>
        <w:rPr>
          <w:szCs w:val="24"/>
          <w:u w:val="single"/>
        </w:rPr>
      </w:pPr>
      <w:r w:rsidRPr="00EE65D5">
        <w:rPr>
          <w:szCs w:val="24"/>
        </w:rPr>
        <w:t xml:space="preserve">Quality </w:t>
      </w:r>
      <w:r w:rsidR="008F3ED5">
        <w:rPr>
          <w:szCs w:val="24"/>
        </w:rPr>
        <w:t>p</w:t>
      </w:r>
      <w:r w:rsidRPr="00EE65D5">
        <w:rPr>
          <w:szCs w:val="24"/>
        </w:rPr>
        <w:t>rovision</w:t>
      </w:r>
      <w:r>
        <w:rPr>
          <w:szCs w:val="24"/>
        </w:rPr>
        <w:t xml:space="preserve"> – all new schools funded under the programme will be run by high quality sponsors. The process to identify these is outlined above at “Stage 2 – Presumption Stage”. </w:t>
      </w:r>
    </w:p>
    <w:p w:rsidR="00EE65D5" w:rsidRDefault="00EE65D5" w:rsidP="00EE65D5">
      <w:pPr>
        <w:pStyle w:val="DeptOutNumbered"/>
        <w:widowControl w:val="0"/>
        <w:numPr>
          <w:ilvl w:val="0"/>
          <w:numId w:val="0"/>
        </w:numPr>
        <w:ind w:left="1440"/>
        <w:rPr>
          <w:szCs w:val="24"/>
          <w:u w:val="single"/>
        </w:rPr>
      </w:pPr>
      <w:r>
        <w:rPr>
          <w:szCs w:val="24"/>
        </w:rPr>
        <w:t xml:space="preserve">At </w:t>
      </w:r>
      <w:r w:rsidR="00C365A2">
        <w:rPr>
          <w:szCs w:val="24"/>
        </w:rPr>
        <w:t>“</w:t>
      </w:r>
      <w:r>
        <w:rPr>
          <w:szCs w:val="24"/>
        </w:rPr>
        <w:t>Stage 1 – Bid Stage</w:t>
      </w:r>
      <w:r w:rsidR="00C365A2">
        <w:rPr>
          <w:szCs w:val="24"/>
        </w:rPr>
        <w:t>”</w:t>
      </w:r>
      <w:r>
        <w:rPr>
          <w:szCs w:val="24"/>
        </w:rPr>
        <w:t xml:space="preserve"> we do, however, want LAs to provide information on how they plan to ensure the quality and diversity of any new sc</w:t>
      </w:r>
      <w:r w:rsidR="00913C85">
        <w:rPr>
          <w:szCs w:val="24"/>
        </w:rPr>
        <w:t>hool places funded. LAs should i</w:t>
      </w:r>
      <w:r>
        <w:rPr>
          <w:szCs w:val="24"/>
        </w:rPr>
        <w:t xml:space="preserve">nclude information </w:t>
      </w:r>
      <w:r w:rsidR="00913C85">
        <w:rPr>
          <w:szCs w:val="24"/>
        </w:rPr>
        <w:t xml:space="preserve">about the range of potential viable sponsors </w:t>
      </w:r>
      <w:r>
        <w:rPr>
          <w:szCs w:val="24"/>
        </w:rPr>
        <w:t xml:space="preserve">and </w:t>
      </w:r>
      <w:r w:rsidR="00D826EA">
        <w:rPr>
          <w:szCs w:val="24"/>
        </w:rPr>
        <w:t>details</w:t>
      </w:r>
      <w:r>
        <w:rPr>
          <w:szCs w:val="24"/>
        </w:rPr>
        <w:t xml:space="preserve"> of the criteria that they intend applying at Stage 2. </w:t>
      </w:r>
    </w:p>
    <w:p w:rsidR="008637A9" w:rsidRDefault="008637A9" w:rsidP="00465997">
      <w:pPr>
        <w:pStyle w:val="DfESBullets"/>
        <w:numPr>
          <w:ilvl w:val="1"/>
          <w:numId w:val="34"/>
        </w:numPr>
        <w:rPr>
          <w:sz w:val="24"/>
          <w:szCs w:val="24"/>
        </w:rPr>
      </w:pPr>
      <w:r>
        <w:rPr>
          <w:sz w:val="24"/>
          <w:szCs w:val="24"/>
        </w:rPr>
        <w:t xml:space="preserve">Special Schools/SEN Provision: Applicants for additional Special School/SEN provision will need to provide responses to some additional questions relating to placement information and categories of need. </w:t>
      </w:r>
    </w:p>
    <w:p w:rsidR="008637A9" w:rsidRPr="003812AF" w:rsidRDefault="008637A9" w:rsidP="00465997">
      <w:pPr>
        <w:pStyle w:val="DfESBullets"/>
        <w:numPr>
          <w:ilvl w:val="0"/>
          <w:numId w:val="0"/>
        </w:numPr>
        <w:ind w:left="720"/>
        <w:rPr>
          <w:b/>
          <w:sz w:val="24"/>
          <w:szCs w:val="24"/>
        </w:rPr>
      </w:pPr>
      <w:r>
        <w:rPr>
          <w:b/>
          <w:sz w:val="24"/>
          <w:szCs w:val="24"/>
        </w:rPr>
        <w:t>Assessment</w:t>
      </w:r>
      <w:r w:rsidRPr="003812AF">
        <w:rPr>
          <w:b/>
          <w:sz w:val="24"/>
          <w:szCs w:val="24"/>
        </w:rPr>
        <w:t xml:space="preserve"> of Applications</w:t>
      </w:r>
    </w:p>
    <w:p w:rsidR="008637A9" w:rsidRPr="00B85E02" w:rsidRDefault="008637A9" w:rsidP="00465997">
      <w:pPr>
        <w:pStyle w:val="DfESBullets"/>
        <w:numPr>
          <w:ilvl w:val="0"/>
          <w:numId w:val="34"/>
        </w:numPr>
        <w:rPr>
          <w:sz w:val="24"/>
          <w:szCs w:val="24"/>
        </w:rPr>
      </w:pPr>
      <w:r w:rsidRPr="00B85E02">
        <w:rPr>
          <w:sz w:val="24"/>
          <w:szCs w:val="24"/>
        </w:rPr>
        <w:t xml:space="preserve">The EFA will assess applications based on information provided by the LA in the application form and </w:t>
      </w:r>
      <w:r w:rsidR="006A1069">
        <w:rPr>
          <w:sz w:val="24"/>
          <w:szCs w:val="24"/>
        </w:rPr>
        <w:t>as outlined in paragraph</w:t>
      </w:r>
      <w:r w:rsidR="001B52CA">
        <w:rPr>
          <w:sz w:val="24"/>
          <w:szCs w:val="24"/>
        </w:rPr>
        <w:t xml:space="preserve">s 9 &amp; </w:t>
      </w:r>
      <w:r w:rsidR="006A1069">
        <w:rPr>
          <w:sz w:val="24"/>
          <w:szCs w:val="24"/>
        </w:rPr>
        <w:t>10 above</w:t>
      </w:r>
      <w:r w:rsidR="00913C85">
        <w:rPr>
          <w:sz w:val="24"/>
          <w:szCs w:val="24"/>
        </w:rPr>
        <w:t xml:space="preserve"> and put recommendations to Ministers</w:t>
      </w:r>
      <w:r w:rsidR="006A1069">
        <w:rPr>
          <w:sz w:val="24"/>
          <w:szCs w:val="24"/>
        </w:rPr>
        <w:t>.</w:t>
      </w:r>
    </w:p>
    <w:p w:rsidR="008637A9" w:rsidRDefault="008637A9" w:rsidP="00465997">
      <w:pPr>
        <w:pStyle w:val="DfESBullets"/>
        <w:numPr>
          <w:ilvl w:val="0"/>
          <w:numId w:val="34"/>
        </w:numPr>
        <w:rPr>
          <w:sz w:val="24"/>
          <w:szCs w:val="24"/>
        </w:rPr>
      </w:pPr>
      <w:r>
        <w:rPr>
          <w:sz w:val="24"/>
          <w:szCs w:val="24"/>
        </w:rPr>
        <w:t xml:space="preserve">The EFA may contact </w:t>
      </w:r>
      <w:r w:rsidR="00985D1A">
        <w:rPr>
          <w:sz w:val="24"/>
          <w:szCs w:val="24"/>
        </w:rPr>
        <w:t>LAs</w:t>
      </w:r>
      <w:r>
        <w:rPr>
          <w:sz w:val="24"/>
          <w:szCs w:val="24"/>
        </w:rPr>
        <w:t xml:space="preserve"> for clarification on aspects of their application/s on such issues as:</w:t>
      </w:r>
    </w:p>
    <w:p w:rsidR="008637A9" w:rsidRDefault="008637A9" w:rsidP="00465997">
      <w:pPr>
        <w:pStyle w:val="DfESBullets"/>
        <w:numPr>
          <w:ilvl w:val="1"/>
          <w:numId w:val="34"/>
        </w:numPr>
        <w:rPr>
          <w:sz w:val="24"/>
          <w:szCs w:val="24"/>
        </w:rPr>
      </w:pPr>
      <w:r>
        <w:rPr>
          <w:sz w:val="24"/>
          <w:szCs w:val="24"/>
        </w:rPr>
        <w:t>Matters relating to land or site ownership or suitability which could impact on the ability to deliver the project to time or budget,</w:t>
      </w:r>
    </w:p>
    <w:p w:rsidR="00245758" w:rsidRDefault="00245758" w:rsidP="00465997">
      <w:pPr>
        <w:pStyle w:val="DfESBullets"/>
        <w:numPr>
          <w:ilvl w:val="1"/>
          <w:numId w:val="34"/>
        </w:numPr>
        <w:rPr>
          <w:sz w:val="24"/>
          <w:szCs w:val="24"/>
        </w:rPr>
      </w:pPr>
      <w:r>
        <w:rPr>
          <w:sz w:val="24"/>
          <w:szCs w:val="24"/>
        </w:rPr>
        <w:t>Forecast pupil demand and supply of school places data,</w:t>
      </w:r>
    </w:p>
    <w:p w:rsidR="008637A9" w:rsidRDefault="008637A9" w:rsidP="00465997">
      <w:pPr>
        <w:pStyle w:val="DfESBullets"/>
        <w:numPr>
          <w:ilvl w:val="1"/>
          <w:numId w:val="34"/>
        </w:numPr>
        <w:rPr>
          <w:sz w:val="24"/>
          <w:szCs w:val="24"/>
        </w:rPr>
      </w:pPr>
      <w:r>
        <w:rPr>
          <w:sz w:val="24"/>
          <w:szCs w:val="24"/>
        </w:rPr>
        <w:t>School reorganisation issues or other statutory processes that cannot be resolved within the available timescales,</w:t>
      </w:r>
    </w:p>
    <w:p w:rsidR="008637A9" w:rsidRDefault="008637A9" w:rsidP="00465997">
      <w:pPr>
        <w:pStyle w:val="DfESBullets"/>
        <w:numPr>
          <w:ilvl w:val="1"/>
          <w:numId w:val="34"/>
        </w:numPr>
        <w:rPr>
          <w:sz w:val="24"/>
          <w:szCs w:val="24"/>
        </w:rPr>
      </w:pPr>
      <w:r>
        <w:rPr>
          <w:sz w:val="24"/>
          <w:szCs w:val="24"/>
        </w:rPr>
        <w:lastRenderedPageBreak/>
        <w:t xml:space="preserve">Affordability constraints and </w:t>
      </w:r>
    </w:p>
    <w:p w:rsidR="008637A9" w:rsidRDefault="008637A9" w:rsidP="00465997">
      <w:pPr>
        <w:pStyle w:val="DfESBullets"/>
        <w:numPr>
          <w:ilvl w:val="1"/>
          <w:numId w:val="34"/>
        </w:numPr>
        <w:rPr>
          <w:sz w:val="24"/>
          <w:szCs w:val="24"/>
        </w:rPr>
      </w:pPr>
      <w:r>
        <w:rPr>
          <w:sz w:val="24"/>
          <w:szCs w:val="24"/>
        </w:rPr>
        <w:t>Any other relevant issues.</w:t>
      </w:r>
    </w:p>
    <w:p w:rsidR="00113E89" w:rsidRPr="00465997" w:rsidRDefault="008525DA" w:rsidP="007445B4">
      <w:pPr>
        <w:pStyle w:val="ListParagraph"/>
        <w:widowControl/>
        <w:adjustRightInd/>
        <w:textAlignment w:val="auto"/>
        <w:rPr>
          <w:b/>
        </w:rPr>
      </w:pPr>
      <w:r>
        <w:rPr>
          <w:b/>
        </w:rPr>
        <w:t>M</w:t>
      </w:r>
      <w:r w:rsidR="006A1069" w:rsidRPr="00465997">
        <w:rPr>
          <w:b/>
        </w:rPr>
        <w:t>aking an</w:t>
      </w:r>
      <w:r w:rsidR="00113E89" w:rsidRPr="00465997">
        <w:rPr>
          <w:b/>
        </w:rPr>
        <w:t xml:space="preserve"> Application </w:t>
      </w:r>
    </w:p>
    <w:p w:rsidR="00ED3AC8" w:rsidRPr="00ED3AC8" w:rsidRDefault="00ED3AC8" w:rsidP="00465997">
      <w:pPr>
        <w:widowControl/>
        <w:adjustRightInd/>
        <w:textAlignment w:val="auto"/>
        <w:rPr>
          <w:b/>
        </w:rPr>
      </w:pPr>
    </w:p>
    <w:p w:rsidR="00113E89" w:rsidRDefault="00113E89" w:rsidP="00465997">
      <w:pPr>
        <w:pStyle w:val="DfESBullets"/>
        <w:numPr>
          <w:ilvl w:val="0"/>
          <w:numId w:val="34"/>
        </w:numPr>
        <w:rPr>
          <w:sz w:val="24"/>
          <w:szCs w:val="24"/>
        </w:rPr>
      </w:pPr>
      <w:r>
        <w:rPr>
          <w:sz w:val="24"/>
          <w:szCs w:val="24"/>
        </w:rPr>
        <w:t>A</w:t>
      </w:r>
      <w:r w:rsidR="00ED3AC8">
        <w:rPr>
          <w:sz w:val="24"/>
          <w:szCs w:val="24"/>
        </w:rPr>
        <w:t xml:space="preserve"> </w:t>
      </w:r>
      <w:r w:rsidR="00ED3AC8" w:rsidRPr="00ED3AC8">
        <w:rPr>
          <w:sz w:val="24"/>
          <w:szCs w:val="24"/>
        </w:rPr>
        <w:t xml:space="preserve">separate application form must be submitted for each new school and/or expansion. </w:t>
      </w:r>
      <w:r w:rsidR="00ED3AC8">
        <w:rPr>
          <w:sz w:val="24"/>
          <w:szCs w:val="24"/>
        </w:rPr>
        <w:t>A</w:t>
      </w:r>
      <w:r>
        <w:rPr>
          <w:sz w:val="24"/>
          <w:szCs w:val="24"/>
        </w:rPr>
        <w:t xml:space="preserve">pplications must be made using the correct form </w:t>
      </w:r>
      <w:r w:rsidR="00A81051">
        <w:rPr>
          <w:sz w:val="24"/>
          <w:szCs w:val="24"/>
        </w:rPr>
        <w:t xml:space="preserve">and instructions on the form must be followed. </w:t>
      </w:r>
    </w:p>
    <w:p w:rsidR="007445B4" w:rsidRDefault="00113E89" w:rsidP="00465997">
      <w:pPr>
        <w:pStyle w:val="DfESBullets"/>
        <w:numPr>
          <w:ilvl w:val="0"/>
          <w:numId w:val="34"/>
        </w:numPr>
        <w:rPr>
          <w:sz w:val="24"/>
          <w:szCs w:val="24"/>
        </w:rPr>
      </w:pPr>
      <w:r>
        <w:rPr>
          <w:sz w:val="24"/>
          <w:szCs w:val="24"/>
        </w:rPr>
        <w:t xml:space="preserve">The completed application form/s should be submitted to the Targeted Basic Need Programme email address at </w:t>
      </w:r>
    </w:p>
    <w:p w:rsidR="007445B4" w:rsidRDefault="006B65F2" w:rsidP="007445B4">
      <w:pPr>
        <w:pStyle w:val="DfESBullets"/>
        <w:numPr>
          <w:ilvl w:val="0"/>
          <w:numId w:val="0"/>
        </w:numPr>
        <w:ind w:left="720"/>
        <w:rPr>
          <w:sz w:val="24"/>
          <w:szCs w:val="24"/>
        </w:rPr>
      </w:pPr>
      <w:hyperlink r:id="rId9" w:history="1">
        <w:r w:rsidR="00113E89" w:rsidRPr="004D4594">
          <w:rPr>
            <w:rStyle w:val="Hyperlink"/>
            <w:rFonts w:cs="Arial"/>
            <w:sz w:val="24"/>
            <w:szCs w:val="24"/>
          </w:rPr>
          <w:t>TBNP.EFACAPITAL@education.gsi.gov.uk</w:t>
        </w:r>
      </w:hyperlink>
      <w:r w:rsidR="00113E89">
        <w:rPr>
          <w:sz w:val="24"/>
          <w:szCs w:val="24"/>
        </w:rPr>
        <w:t xml:space="preserve"> </w:t>
      </w:r>
    </w:p>
    <w:p w:rsidR="00113E89" w:rsidRDefault="00113E89" w:rsidP="007445B4">
      <w:pPr>
        <w:pStyle w:val="DfESBullets"/>
        <w:numPr>
          <w:ilvl w:val="0"/>
          <w:numId w:val="0"/>
        </w:numPr>
        <w:ind w:left="720"/>
        <w:rPr>
          <w:sz w:val="24"/>
          <w:szCs w:val="24"/>
        </w:rPr>
      </w:pPr>
      <w:r>
        <w:rPr>
          <w:sz w:val="24"/>
          <w:szCs w:val="24"/>
        </w:rPr>
        <w:t xml:space="preserve">by the closing date. The email should be clearly titled – “Name of LA – </w:t>
      </w:r>
      <w:r w:rsidR="008F3ED5">
        <w:rPr>
          <w:sz w:val="24"/>
          <w:szCs w:val="24"/>
        </w:rPr>
        <w:t>a</w:t>
      </w:r>
      <w:r>
        <w:rPr>
          <w:sz w:val="24"/>
          <w:szCs w:val="24"/>
        </w:rPr>
        <w:t xml:space="preserve">pplication for x </w:t>
      </w:r>
      <w:r w:rsidR="008F3ED5">
        <w:rPr>
          <w:sz w:val="24"/>
          <w:szCs w:val="24"/>
        </w:rPr>
        <w:t>n</w:t>
      </w:r>
      <w:r>
        <w:rPr>
          <w:sz w:val="24"/>
          <w:szCs w:val="24"/>
        </w:rPr>
        <w:t xml:space="preserve">ew </w:t>
      </w:r>
      <w:r w:rsidR="008F3ED5">
        <w:rPr>
          <w:sz w:val="24"/>
          <w:szCs w:val="24"/>
        </w:rPr>
        <w:t>s</w:t>
      </w:r>
      <w:r>
        <w:rPr>
          <w:sz w:val="24"/>
          <w:szCs w:val="24"/>
        </w:rPr>
        <w:t xml:space="preserve">chools and y </w:t>
      </w:r>
      <w:r w:rsidR="008F3ED5">
        <w:rPr>
          <w:sz w:val="24"/>
          <w:szCs w:val="24"/>
        </w:rPr>
        <w:t>e</w:t>
      </w:r>
      <w:r>
        <w:rPr>
          <w:sz w:val="24"/>
          <w:szCs w:val="24"/>
        </w:rPr>
        <w:t>xpansions”. No hard copies will be assessed.</w:t>
      </w:r>
    </w:p>
    <w:p w:rsidR="00113E89" w:rsidRDefault="00113E89" w:rsidP="00465997">
      <w:pPr>
        <w:pStyle w:val="DfESBullets"/>
        <w:numPr>
          <w:ilvl w:val="0"/>
          <w:numId w:val="34"/>
        </w:numPr>
        <w:rPr>
          <w:sz w:val="24"/>
          <w:szCs w:val="24"/>
        </w:rPr>
      </w:pPr>
      <w:r>
        <w:rPr>
          <w:sz w:val="24"/>
          <w:szCs w:val="24"/>
        </w:rPr>
        <w:t xml:space="preserve">The application form contains </w:t>
      </w:r>
      <w:r w:rsidR="00840685">
        <w:rPr>
          <w:sz w:val="24"/>
          <w:szCs w:val="24"/>
        </w:rPr>
        <w:t>four</w:t>
      </w:r>
      <w:r>
        <w:rPr>
          <w:sz w:val="24"/>
          <w:szCs w:val="24"/>
        </w:rPr>
        <w:t xml:space="preserve"> worksheets. All applicants must complete the first </w:t>
      </w:r>
      <w:r w:rsidR="00662A9A">
        <w:rPr>
          <w:sz w:val="24"/>
          <w:szCs w:val="24"/>
        </w:rPr>
        <w:t>two w</w:t>
      </w:r>
      <w:r>
        <w:rPr>
          <w:sz w:val="24"/>
          <w:szCs w:val="24"/>
        </w:rPr>
        <w:t>orksheet</w:t>
      </w:r>
      <w:r w:rsidR="00662A9A">
        <w:rPr>
          <w:sz w:val="24"/>
          <w:szCs w:val="24"/>
        </w:rPr>
        <w:t xml:space="preserve">s - </w:t>
      </w:r>
      <w:r>
        <w:rPr>
          <w:sz w:val="24"/>
          <w:szCs w:val="24"/>
        </w:rPr>
        <w:t xml:space="preserve">“Application details” and </w:t>
      </w:r>
      <w:r w:rsidR="00840685">
        <w:rPr>
          <w:sz w:val="24"/>
          <w:szCs w:val="24"/>
        </w:rPr>
        <w:t>“Capital Programme”</w:t>
      </w:r>
      <w:r w:rsidR="00662A9A">
        <w:rPr>
          <w:sz w:val="24"/>
          <w:szCs w:val="24"/>
        </w:rPr>
        <w:t xml:space="preserve"> -</w:t>
      </w:r>
      <w:r w:rsidR="00840685">
        <w:rPr>
          <w:sz w:val="24"/>
          <w:szCs w:val="24"/>
        </w:rPr>
        <w:t xml:space="preserve"> and </w:t>
      </w:r>
      <w:r>
        <w:rPr>
          <w:sz w:val="24"/>
          <w:szCs w:val="24"/>
        </w:rPr>
        <w:t>one of the other worksheets as applicable.</w:t>
      </w:r>
    </w:p>
    <w:p w:rsidR="007445B4" w:rsidRDefault="00113E89" w:rsidP="00465997">
      <w:pPr>
        <w:pStyle w:val="DfESBullets"/>
        <w:numPr>
          <w:ilvl w:val="0"/>
          <w:numId w:val="34"/>
        </w:numPr>
        <w:rPr>
          <w:sz w:val="24"/>
          <w:szCs w:val="24"/>
        </w:rPr>
      </w:pPr>
      <w:r>
        <w:rPr>
          <w:sz w:val="24"/>
          <w:szCs w:val="24"/>
        </w:rPr>
        <w:t xml:space="preserve">During the application period, any queries should be emailed to the Targeted Basic Need Programme email address at </w:t>
      </w:r>
    </w:p>
    <w:p w:rsidR="007445B4" w:rsidRDefault="006B65F2" w:rsidP="007445B4">
      <w:pPr>
        <w:pStyle w:val="DfESBullets"/>
        <w:numPr>
          <w:ilvl w:val="0"/>
          <w:numId w:val="0"/>
        </w:numPr>
        <w:ind w:left="720"/>
        <w:rPr>
          <w:sz w:val="24"/>
          <w:szCs w:val="24"/>
        </w:rPr>
      </w:pPr>
      <w:hyperlink r:id="rId10" w:history="1">
        <w:r w:rsidR="00113E89" w:rsidRPr="004D4594">
          <w:rPr>
            <w:rStyle w:val="Hyperlink"/>
            <w:rFonts w:cs="Arial"/>
            <w:sz w:val="24"/>
            <w:szCs w:val="24"/>
          </w:rPr>
          <w:t>TBNP.EFACAPITAL@education.gsi.gov.uk</w:t>
        </w:r>
      </w:hyperlink>
      <w:r w:rsidR="00113E89">
        <w:rPr>
          <w:sz w:val="24"/>
          <w:szCs w:val="24"/>
        </w:rPr>
        <w:t xml:space="preserve"> </w:t>
      </w:r>
    </w:p>
    <w:p w:rsidR="00113E89" w:rsidRDefault="00113E89" w:rsidP="007445B4">
      <w:pPr>
        <w:pStyle w:val="DfESBullets"/>
        <w:numPr>
          <w:ilvl w:val="0"/>
          <w:numId w:val="0"/>
        </w:numPr>
        <w:ind w:left="720"/>
        <w:rPr>
          <w:sz w:val="24"/>
          <w:szCs w:val="24"/>
        </w:rPr>
      </w:pPr>
      <w:r>
        <w:rPr>
          <w:sz w:val="24"/>
          <w:szCs w:val="24"/>
        </w:rPr>
        <w:t xml:space="preserve">and clearly marked “Query” with a brief description of the query also in the title box. </w:t>
      </w:r>
    </w:p>
    <w:p w:rsidR="00113E89" w:rsidRDefault="00113E89" w:rsidP="00EE65D5">
      <w:pPr>
        <w:pStyle w:val="DfESBullets"/>
        <w:numPr>
          <w:ilvl w:val="0"/>
          <w:numId w:val="0"/>
        </w:numPr>
        <w:rPr>
          <w:sz w:val="24"/>
          <w:szCs w:val="24"/>
        </w:rPr>
      </w:pPr>
    </w:p>
    <w:p w:rsidR="008637A9" w:rsidRDefault="008525DA">
      <w:pPr>
        <w:widowControl/>
        <w:overflowPunct/>
        <w:autoSpaceDE/>
        <w:autoSpaceDN/>
        <w:adjustRightInd/>
        <w:textAlignment w:val="auto"/>
        <w:rPr>
          <w:szCs w:val="24"/>
        </w:rPr>
      </w:pPr>
      <w:r>
        <w:rPr>
          <w:szCs w:val="24"/>
        </w:rPr>
        <w:br w:type="page"/>
      </w:r>
    </w:p>
    <w:p w:rsidR="008637A9" w:rsidRPr="00C51FEB" w:rsidRDefault="008637A9" w:rsidP="004D2178">
      <w:pPr>
        <w:pStyle w:val="DfESBullets"/>
        <w:numPr>
          <w:ilvl w:val="0"/>
          <w:numId w:val="0"/>
        </w:numPr>
        <w:rPr>
          <w:sz w:val="24"/>
          <w:szCs w:val="24"/>
        </w:rPr>
      </w:pPr>
      <w:r>
        <w:rPr>
          <w:sz w:val="24"/>
          <w:szCs w:val="24"/>
        </w:rPr>
        <w:lastRenderedPageBreak/>
        <w:t xml:space="preserve">Appendix </w:t>
      </w:r>
      <w:r w:rsidR="00AB4303">
        <w:rPr>
          <w:sz w:val="24"/>
          <w:szCs w:val="24"/>
        </w:rPr>
        <w:t>1</w:t>
      </w:r>
      <w:r>
        <w:rPr>
          <w:sz w:val="24"/>
          <w:szCs w:val="24"/>
        </w:rPr>
        <w:t xml:space="preserve"> –</w:t>
      </w:r>
      <w:r w:rsidR="00C51FEB">
        <w:rPr>
          <w:sz w:val="24"/>
          <w:szCs w:val="24"/>
        </w:rPr>
        <w:t xml:space="preserve"> </w:t>
      </w:r>
      <w:r w:rsidRPr="00C51FEB">
        <w:rPr>
          <w:sz w:val="24"/>
          <w:szCs w:val="24"/>
        </w:rPr>
        <w:t>Funding Levels</w:t>
      </w:r>
    </w:p>
    <w:p w:rsidR="008637A9" w:rsidRPr="00D20897" w:rsidRDefault="008637A9" w:rsidP="00725866">
      <w:pPr>
        <w:pStyle w:val="DfESBullets"/>
        <w:numPr>
          <w:ilvl w:val="0"/>
          <w:numId w:val="0"/>
        </w:numPr>
        <w:rPr>
          <w:b/>
          <w:sz w:val="24"/>
          <w:szCs w:val="24"/>
          <w:u w:val="single"/>
        </w:rPr>
      </w:pPr>
      <w:r w:rsidRPr="00D20897">
        <w:rPr>
          <w:b/>
          <w:sz w:val="24"/>
          <w:szCs w:val="24"/>
          <w:u w:val="single"/>
        </w:rPr>
        <w:t>New School Builds</w:t>
      </w:r>
    </w:p>
    <w:p w:rsidR="008637A9" w:rsidRDefault="008637A9" w:rsidP="00D20897">
      <w:pPr>
        <w:pStyle w:val="DfESBullets"/>
        <w:numPr>
          <w:ilvl w:val="0"/>
          <w:numId w:val="0"/>
        </w:numPr>
        <w:rPr>
          <w:sz w:val="24"/>
          <w:szCs w:val="24"/>
        </w:rPr>
      </w:pPr>
      <w:r w:rsidRPr="00E37A2B">
        <w:rPr>
          <w:sz w:val="24"/>
          <w:szCs w:val="24"/>
        </w:rPr>
        <w:t>The</w:t>
      </w:r>
      <w:r>
        <w:rPr>
          <w:sz w:val="24"/>
          <w:szCs w:val="24"/>
        </w:rPr>
        <w:t xml:space="preserve"> table below gives an indication of the levels of funding that will be available through the Targeted Basic Need Programme based on the notional size of new school builds. These levels will be used as the ceiling of funding that will be provided. Local authorities (LAs) will be responsible for providing any funding above these levels and confirmation of this will be required from the </w:t>
      </w:r>
      <w:r w:rsidR="006A58FC">
        <w:rPr>
          <w:sz w:val="24"/>
          <w:szCs w:val="24"/>
        </w:rPr>
        <w:t xml:space="preserve">LA’s </w:t>
      </w:r>
      <w:r>
        <w:rPr>
          <w:sz w:val="24"/>
          <w:szCs w:val="24"/>
        </w:rPr>
        <w:t xml:space="preserve">S151 officer. </w:t>
      </w:r>
    </w:p>
    <w:p w:rsidR="008637A9" w:rsidRDefault="008637A9" w:rsidP="00D20897">
      <w:pPr>
        <w:pStyle w:val="DfESBullets"/>
        <w:numPr>
          <w:ilvl w:val="0"/>
          <w:numId w:val="0"/>
        </w:numPr>
        <w:rPr>
          <w:sz w:val="24"/>
          <w:szCs w:val="24"/>
        </w:rPr>
      </w:pPr>
      <w:r>
        <w:rPr>
          <w:sz w:val="24"/>
          <w:szCs w:val="24"/>
        </w:rPr>
        <w:t>The level of funding is based on the E</w:t>
      </w:r>
      <w:r w:rsidR="00985D1A">
        <w:rPr>
          <w:sz w:val="24"/>
          <w:szCs w:val="24"/>
        </w:rPr>
        <w:t>ducation Funding Agency’s (E</w:t>
      </w:r>
      <w:r>
        <w:rPr>
          <w:sz w:val="24"/>
          <w:szCs w:val="24"/>
        </w:rPr>
        <w:t>FA</w:t>
      </w:r>
      <w:r w:rsidR="00985D1A">
        <w:rPr>
          <w:sz w:val="24"/>
          <w:szCs w:val="24"/>
        </w:rPr>
        <w:t xml:space="preserve">’s) </w:t>
      </w:r>
      <w:r>
        <w:rPr>
          <w:sz w:val="24"/>
          <w:szCs w:val="24"/>
        </w:rPr>
        <w:t>Contractors’ Framework rates</w:t>
      </w:r>
      <w:r w:rsidR="00D777EA">
        <w:rPr>
          <w:sz w:val="24"/>
          <w:szCs w:val="24"/>
        </w:rPr>
        <w:t xml:space="preserve">, </w:t>
      </w:r>
      <w:r>
        <w:rPr>
          <w:sz w:val="24"/>
          <w:szCs w:val="24"/>
        </w:rPr>
        <w:t>is formulaically driven</w:t>
      </w:r>
      <w:r w:rsidR="00D777EA">
        <w:rPr>
          <w:sz w:val="24"/>
          <w:szCs w:val="24"/>
        </w:rPr>
        <w:t xml:space="preserve"> and takes account of baseline designs</w:t>
      </w:r>
      <w:r>
        <w:rPr>
          <w:sz w:val="24"/>
          <w:szCs w:val="24"/>
        </w:rPr>
        <w:t>. This methodology is based on the EFA’s analysis of outturn costs on recent schemes and is also being used in the Priority School Building Programme. It ensures that a consistent funding allocation is provided that allows core facilities to be delivered. The level of funding will vary depending on the location and construction start date so the figures below should be used as a guide only.</w:t>
      </w:r>
    </w:p>
    <w:p w:rsidR="008637A9" w:rsidRDefault="008637A9" w:rsidP="00725866">
      <w:pPr>
        <w:pStyle w:val="DfESBullets"/>
        <w:numPr>
          <w:ilvl w:val="0"/>
          <w:numId w:val="0"/>
        </w:numPr>
        <w:rPr>
          <w:sz w:val="24"/>
          <w:szCs w:val="24"/>
        </w:rPr>
      </w:pPr>
      <w:r>
        <w:rPr>
          <w:sz w:val="24"/>
          <w:szCs w:val="24"/>
        </w:rPr>
        <w:t>The funding given covers: building, site costs, abnormals, professional fees, fixtures, fittings and equipment (FF&amp;E), ICT infrastructure and ICT hardware.</w:t>
      </w:r>
    </w:p>
    <w:p w:rsidR="008637A9" w:rsidRDefault="008637A9" w:rsidP="00725866">
      <w:pPr>
        <w:pStyle w:val="DfESBullets"/>
        <w:numPr>
          <w:ilvl w:val="0"/>
          <w:numId w:val="0"/>
        </w:numPr>
        <w:rPr>
          <w:sz w:val="24"/>
          <w:szCs w:val="24"/>
        </w:rPr>
      </w:pPr>
      <w:r>
        <w:rPr>
          <w:sz w:val="24"/>
          <w:szCs w:val="24"/>
        </w:rPr>
        <w:t>In addition to the amounts detailed, additional funding for technical adviser fees (including project management) will be provided. This will be up to £150,000 per new build project.</w:t>
      </w:r>
    </w:p>
    <w:p w:rsidR="008637A9" w:rsidRPr="00C861CE" w:rsidRDefault="008637A9" w:rsidP="00725866">
      <w:pPr>
        <w:pStyle w:val="DfESBullets"/>
        <w:numPr>
          <w:ilvl w:val="0"/>
          <w:numId w:val="0"/>
        </w:numPr>
        <w:rPr>
          <w:b/>
          <w:sz w:val="24"/>
          <w:szCs w:val="24"/>
        </w:rPr>
      </w:pPr>
      <w:r w:rsidRPr="00C861CE">
        <w:rPr>
          <w:b/>
          <w:sz w:val="24"/>
          <w:szCs w:val="24"/>
        </w:rPr>
        <w:t>Funding Examples for New Build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8637A9" w:rsidTr="00714001">
        <w:tc>
          <w:tcPr>
            <w:tcW w:w="3080" w:type="dxa"/>
            <w:shd w:val="clear" w:color="auto" w:fill="C6D9F1"/>
          </w:tcPr>
          <w:p w:rsidR="008637A9" w:rsidRPr="00714001" w:rsidRDefault="008637A9" w:rsidP="00714001">
            <w:pPr>
              <w:pStyle w:val="DfESBullets"/>
              <w:numPr>
                <w:ilvl w:val="0"/>
                <w:numId w:val="0"/>
              </w:numPr>
              <w:rPr>
                <w:b/>
                <w:sz w:val="24"/>
                <w:szCs w:val="24"/>
              </w:rPr>
            </w:pPr>
          </w:p>
        </w:tc>
        <w:tc>
          <w:tcPr>
            <w:tcW w:w="3081" w:type="dxa"/>
            <w:shd w:val="clear" w:color="auto" w:fill="C6D9F1"/>
          </w:tcPr>
          <w:p w:rsidR="008637A9" w:rsidRPr="00714001" w:rsidRDefault="008637A9" w:rsidP="00714001">
            <w:pPr>
              <w:pStyle w:val="DfESBullets"/>
              <w:numPr>
                <w:ilvl w:val="0"/>
                <w:numId w:val="0"/>
              </w:numPr>
              <w:jc w:val="center"/>
              <w:rPr>
                <w:b/>
                <w:sz w:val="24"/>
                <w:szCs w:val="24"/>
              </w:rPr>
            </w:pPr>
            <w:r w:rsidRPr="00714001">
              <w:rPr>
                <w:b/>
                <w:sz w:val="24"/>
                <w:szCs w:val="24"/>
              </w:rPr>
              <w:t>Primary 2 Form Entry</w:t>
            </w:r>
          </w:p>
          <w:p w:rsidR="008637A9" w:rsidRPr="00714001" w:rsidRDefault="008637A9" w:rsidP="00714001">
            <w:pPr>
              <w:pStyle w:val="DfESBullets"/>
              <w:numPr>
                <w:ilvl w:val="0"/>
                <w:numId w:val="0"/>
              </w:numPr>
              <w:jc w:val="center"/>
              <w:rPr>
                <w:b/>
                <w:sz w:val="24"/>
                <w:szCs w:val="24"/>
              </w:rPr>
            </w:pPr>
            <w:r w:rsidRPr="00714001">
              <w:rPr>
                <w:b/>
                <w:sz w:val="24"/>
                <w:szCs w:val="24"/>
              </w:rPr>
              <w:t>(420 Places)</w:t>
            </w:r>
          </w:p>
        </w:tc>
        <w:tc>
          <w:tcPr>
            <w:tcW w:w="3081" w:type="dxa"/>
            <w:shd w:val="clear" w:color="auto" w:fill="C6D9F1"/>
          </w:tcPr>
          <w:p w:rsidR="008637A9" w:rsidRPr="00714001" w:rsidRDefault="008637A9" w:rsidP="00714001">
            <w:pPr>
              <w:pStyle w:val="DfESBullets"/>
              <w:numPr>
                <w:ilvl w:val="0"/>
                <w:numId w:val="0"/>
              </w:numPr>
              <w:jc w:val="center"/>
              <w:rPr>
                <w:b/>
                <w:sz w:val="24"/>
                <w:szCs w:val="24"/>
              </w:rPr>
            </w:pPr>
            <w:r w:rsidRPr="00714001">
              <w:rPr>
                <w:b/>
                <w:sz w:val="24"/>
                <w:szCs w:val="24"/>
              </w:rPr>
              <w:t>Secondary 7 Form Entry</w:t>
            </w:r>
          </w:p>
          <w:p w:rsidR="008637A9" w:rsidRPr="00714001" w:rsidRDefault="008637A9" w:rsidP="00714001">
            <w:pPr>
              <w:pStyle w:val="DfESBullets"/>
              <w:numPr>
                <w:ilvl w:val="0"/>
                <w:numId w:val="0"/>
              </w:numPr>
              <w:jc w:val="center"/>
              <w:rPr>
                <w:b/>
                <w:sz w:val="24"/>
                <w:szCs w:val="24"/>
              </w:rPr>
            </w:pPr>
            <w:r w:rsidRPr="00714001">
              <w:rPr>
                <w:b/>
                <w:sz w:val="24"/>
                <w:szCs w:val="24"/>
              </w:rPr>
              <w:t>(1050 Places)</w:t>
            </w:r>
          </w:p>
        </w:tc>
      </w:tr>
      <w:tr w:rsidR="008637A9" w:rsidTr="00714001">
        <w:tc>
          <w:tcPr>
            <w:tcW w:w="3080" w:type="dxa"/>
            <w:shd w:val="clear" w:color="auto" w:fill="C6D9F1"/>
          </w:tcPr>
          <w:p w:rsidR="008637A9" w:rsidRPr="00714001" w:rsidRDefault="008637A9" w:rsidP="00714001">
            <w:pPr>
              <w:pStyle w:val="DfESBullets"/>
              <w:numPr>
                <w:ilvl w:val="0"/>
                <w:numId w:val="0"/>
              </w:numPr>
              <w:rPr>
                <w:b/>
                <w:sz w:val="24"/>
                <w:szCs w:val="24"/>
              </w:rPr>
            </w:pPr>
            <w:r w:rsidRPr="00714001">
              <w:rPr>
                <w:b/>
                <w:sz w:val="24"/>
                <w:szCs w:val="24"/>
              </w:rPr>
              <w:t>Inner London</w:t>
            </w:r>
          </w:p>
        </w:tc>
        <w:tc>
          <w:tcPr>
            <w:tcW w:w="3081" w:type="dxa"/>
          </w:tcPr>
          <w:p w:rsidR="008637A9" w:rsidRPr="00714001" w:rsidRDefault="008637A9" w:rsidP="00714001">
            <w:pPr>
              <w:pStyle w:val="DfESBullets"/>
              <w:numPr>
                <w:ilvl w:val="0"/>
                <w:numId w:val="0"/>
              </w:numPr>
              <w:jc w:val="center"/>
              <w:rPr>
                <w:sz w:val="24"/>
                <w:szCs w:val="24"/>
              </w:rPr>
            </w:pPr>
            <w:r w:rsidRPr="00714001">
              <w:rPr>
                <w:sz w:val="24"/>
                <w:szCs w:val="24"/>
              </w:rPr>
              <w:t>£4,</w:t>
            </w:r>
            <w:r>
              <w:rPr>
                <w:sz w:val="24"/>
                <w:szCs w:val="24"/>
              </w:rPr>
              <w:t>411,644</w:t>
            </w:r>
          </w:p>
        </w:tc>
        <w:tc>
          <w:tcPr>
            <w:tcW w:w="3081" w:type="dxa"/>
          </w:tcPr>
          <w:p w:rsidR="008637A9" w:rsidRPr="00714001" w:rsidRDefault="008637A9" w:rsidP="00714001">
            <w:pPr>
              <w:pStyle w:val="DfESBullets"/>
              <w:numPr>
                <w:ilvl w:val="0"/>
                <w:numId w:val="0"/>
              </w:numPr>
              <w:jc w:val="center"/>
              <w:rPr>
                <w:sz w:val="24"/>
                <w:szCs w:val="24"/>
              </w:rPr>
            </w:pPr>
            <w:r>
              <w:rPr>
                <w:sz w:val="24"/>
                <w:szCs w:val="24"/>
              </w:rPr>
              <w:t>£15,300</w:t>
            </w:r>
            <w:r w:rsidRPr="00714001">
              <w:rPr>
                <w:sz w:val="24"/>
                <w:szCs w:val="24"/>
              </w:rPr>
              <w:t>,</w:t>
            </w:r>
            <w:r>
              <w:rPr>
                <w:sz w:val="24"/>
                <w:szCs w:val="24"/>
              </w:rPr>
              <w:t>077</w:t>
            </w:r>
          </w:p>
        </w:tc>
      </w:tr>
      <w:tr w:rsidR="008637A9" w:rsidTr="00714001">
        <w:tc>
          <w:tcPr>
            <w:tcW w:w="3080" w:type="dxa"/>
            <w:shd w:val="clear" w:color="auto" w:fill="C6D9F1"/>
          </w:tcPr>
          <w:p w:rsidR="008637A9" w:rsidRPr="00714001" w:rsidRDefault="008637A9" w:rsidP="00714001">
            <w:pPr>
              <w:pStyle w:val="DfESBullets"/>
              <w:numPr>
                <w:ilvl w:val="0"/>
                <w:numId w:val="0"/>
              </w:numPr>
              <w:rPr>
                <w:b/>
                <w:sz w:val="24"/>
                <w:szCs w:val="24"/>
              </w:rPr>
            </w:pPr>
            <w:r w:rsidRPr="00714001">
              <w:rPr>
                <w:b/>
                <w:sz w:val="24"/>
                <w:szCs w:val="24"/>
              </w:rPr>
              <w:t>Outer London</w:t>
            </w:r>
          </w:p>
        </w:tc>
        <w:tc>
          <w:tcPr>
            <w:tcW w:w="3081" w:type="dxa"/>
          </w:tcPr>
          <w:p w:rsidR="008637A9" w:rsidRPr="00714001" w:rsidRDefault="008637A9" w:rsidP="00714001">
            <w:pPr>
              <w:pStyle w:val="DfESBullets"/>
              <w:numPr>
                <w:ilvl w:val="0"/>
                <w:numId w:val="0"/>
              </w:numPr>
              <w:jc w:val="center"/>
              <w:rPr>
                <w:sz w:val="24"/>
                <w:szCs w:val="24"/>
              </w:rPr>
            </w:pPr>
            <w:r w:rsidRPr="00714001">
              <w:rPr>
                <w:sz w:val="24"/>
                <w:szCs w:val="24"/>
              </w:rPr>
              <w:t>£</w:t>
            </w:r>
            <w:r>
              <w:rPr>
                <w:sz w:val="24"/>
                <w:szCs w:val="24"/>
              </w:rPr>
              <w:t>4,144,558</w:t>
            </w:r>
          </w:p>
        </w:tc>
        <w:tc>
          <w:tcPr>
            <w:tcW w:w="3081" w:type="dxa"/>
          </w:tcPr>
          <w:p w:rsidR="008637A9" w:rsidRPr="00714001" w:rsidRDefault="008637A9" w:rsidP="00714001">
            <w:pPr>
              <w:pStyle w:val="DfESBullets"/>
              <w:numPr>
                <w:ilvl w:val="0"/>
                <w:numId w:val="0"/>
              </w:numPr>
              <w:jc w:val="center"/>
              <w:rPr>
                <w:sz w:val="24"/>
                <w:szCs w:val="24"/>
              </w:rPr>
            </w:pPr>
            <w:r w:rsidRPr="00714001">
              <w:rPr>
                <w:sz w:val="24"/>
                <w:szCs w:val="24"/>
              </w:rPr>
              <w:t>£14,</w:t>
            </w:r>
            <w:r>
              <w:rPr>
                <w:sz w:val="24"/>
                <w:szCs w:val="24"/>
              </w:rPr>
              <w:t>312,040</w:t>
            </w:r>
          </w:p>
        </w:tc>
      </w:tr>
      <w:tr w:rsidR="008637A9" w:rsidTr="00714001">
        <w:tc>
          <w:tcPr>
            <w:tcW w:w="3080" w:type="dxa"/>
            <w:shd w:val="clear" w:color="auto" w:fill="C6D9F1"/>
          </w:tcPr>
          <w:p w:rsidR="008637A9" w:rsidRPr="00714001" w:rsidRDefault="008637A9" w:rsidP="00714001">
            <w:pPr>
              <w:pStyle w:val="DfESBullets"/>
              <w:numPr>
                <w:ilvl w:val="0"/>
                <w:numId w:val="0"/>
              </w:numPr>
              <w:rPr>
                <w:b/>
                <w:sz w:val="24"/>
                <w:szCs w:val="24"/>
              </w:rPr>
            </w:pPr>
            <w:r w:rsidRPr="00714001">
              <w:rPr>
                <w:b/>
                <w:sz w:val="24"/>
                <w:szCs w:val="24"/>
              </w:rPr>
              <w:t>Outside London</w:t>
            </w:r>
          </w:p>
        </w:tc>
        <w:tc>
          <w:tcPr>
            <w:tcW w:w="3081" w:type="dxa"/>
          </w:tcPr>
          <w:p w:rsidR="008637A9" w:rsidRPr="00714001" w:rsidRDefault="008637A9" w:rsidP="00714001">
            <w:pPr>
              <w:pStyle w:val="DfESBullets"/>
              <w:numPr>
                <w:ilvl w:val="0"/>
                <w:numId w:val="0"/>
              </w:numPr>
              <w:jc w:val="center"/>
              <w:rPr>
                <w:sz w:val="24"/>
                <w:szCs w:val="24"/>
              </w:rPr>
            </w:pPr>
            <w:r w:rsidRPr="00714001">
              <w:rPr>
                <w:sz w:val="24"/>
                <w:szCs w:val="24"/>
              </w:rPr>
              <w:t>£3,6</w:t>
            </w:r>
            <w:r>
              <w:rPr>
                <w:sz w:val="24"/>
                <w:szCs w:val="24"/>
              </w:rPr>
              <w:t>99</w:t>
            </w:r>
            <w:r w:rsidRPr="00714001">
              <w:rPr>
                <w:sz w:val="24"/>
                <w:szCs w:val="24"/>
              </w:rPr>
              <w:t>,</w:t>
            </w:r>
            <w:r>
              <w:rPr>
                <w:sz w:val="24"/>
                <w:szCs w:val="24"/>
              </w:rPr>
              <w:t>415</w:t>
            </w:r>
          </w:p>
        </w:tc>
        <w:tc>
          <w:tcPr>
            <w:tcW w:w="3081" w:type="dxa"/>
          </w:tcPr>
          <w:p w:rsidR="008637A9" w:rsidRPr="00714001" w:rsidRDefault="008637A9" w:rsidP="00714001">
            <w:pPr>
              <w:pStyle w:val="DfESBullets"/>
              <w:numPr>
                <w:ilvl w:val="0"/>
                <w:numId w:val="0"/>
              </w:numPr>
              <w:jc w:val="center"/>
              <w:rPr>
                <w:sz w:val="24"/>
                <w:szCs w:val="24"/>
              </w:rPr>
            </w:pPr>
            <w:r w:rsidRPr="00714001">
              <w:rPr>
                <w:sz w:val="24"/>
                <w:szCs w:val="24"/>
              </w:rPr>
              <w:t>£1</w:t>
            </w:r>
            <w:r>
              <w:rPr>
                <w:sz w:val="24"/>
                <w:szCs w:val="24"/>
              </w:rPr>
              <w:t>2,665,312</w:t>
            </w:r>
          </w:p>
        </w:tc>
      </w:tr>
    </w:tbl>
    <w:p w:rsidR="008637A9" w:rsidRDefault="008637A9" w:rsidP="00725866">
      <w:pPr>
        <w:pStyle w:val="DfESBullets"/>
        <w:numPr>
          <w:ilvl w:val="0"/>
          <w:numId w:val="0"/>
        </w:numPr>
        <w:rPr>
          <w:b/>
          <w:sz w:val="24"/>
          <w:szCs w:val="24"/>
        </w:rPr>
      </w:pPr>
    </w:p>
    <w:p w:rsidR="008637A9" w:rsidRDefault="008637A9" w:rsidP="00725866">
      <w:pPr>
        <w:pStyle w:val="DfESBullets"/>
        <w:numPr>
          <w:ilvl w:val="0"/>
          <w:numId w:val="0"/>
        </w:numPr>
        <w:rPr>
          <w:b/>
          <w:sz w:val="24"/>
          <w:szCs w:val="24"/>
        </w:rPr>
      </w:pPr>
      <w:r>
        <w:rPr>
          <w:b/>
          <w:sz w:val="24"/>
          <w:szCs w:val="24"/>
        </w:rPr>
        <w:t>Conversion and</w:t>
      </w:r>
      <w:r w:rsidRPr="00C861CE">
        <w:rPr>
          <w:b/>
          <w:sz w:val="24"/>
          <w:szCs w:val="24"/>
        </w:rPr>
        <w:t xml:space="preserve"> </w:t>
      </w:r>
      <w:r>
        <w:rPr>
          <w:b/>
          <w:sz w:val="24"/>
          <w:szCs w:val="24"/>
        </w:rPr>
        <w:t>Refurbishment</w:t>
      </w:r>
    </w:p>
    <w:p w:rsidR="00876D4E" w:rsidRDefault="008637A9" w:rsidP="00876D4E">
      <w:pPr>
        <w:pStyle w:val="DfESBullets"/>
        <w:numPr>
          <w:ilvl w:val="0"/>
          <w:numId w:val="0"/>
        </w:numPr>
        <w:rPr>
          <w:sz w:val="24"/>
          <w:szCs w:val="24"/>
        </w:rPr>
      </w:pPr>
      <w:r>
        <w:rPr>
          <w:sz w:val="24"/>
          <w:szCs w:val="24"/>
        </w:rPr>
        <w:t xml:space="preserve">The level of funding provided for the conversion and refurbishment of an existing building into a school will be discussed with successful applicants on a case by case basis. This is because there is likely to be large variation depending on a number of factors and, therefore, one level of funding will not apply to all cases. </w:t>
      </w:r>
      <w:r w:rsidR="00876D4E">
        <w:rPr>
          <w:sz w:val="24"/>
          <w:szCs w:val="24"/>
        </w:rPr>
        <w:t>If a</w:t>
      </w:r>
      <w:r w:rsidR="00F76B11">
        <w:rPr>
          <w:sz w:val="24"/>
          <w:szCs w:val="24"/>
        </w:rPr>
        <w:t>n</w:t>
      </w:r>
      <w:r w:rsidR="00876D4E">
        <w:rPr>
          <w:sz w:val="24"/>
          <w:szCs w:val="24"/>
        </w:rPr>
        <w:t xml:space="preserve"> LA is submitting an application relating to a conversion or refurbishment, they are asked to send an email to </w:t>
      </w:r>
      <w:hyperlink r:id="rId11" w:history="1">
        <w:r w:rsidR="00876D4E" w:rsidRPr="004D4594">
          <w:rPr>
            <w:rStyle w:val="Hyperlink"/>
            <w:rFonts w:cs="Arial"/>
            <w:sz w:val="24"/>
            <w:szCs w:val="24"/>
          </w:rPr>
          <w:t>TBNP.EFACAPITAL@education.gsi.gov.uk</w:t>
        </w:r>
      </w:hyperlink>
      <w:r w:rsidR="00876D4E">
        <w:rPr>
          <w:sz w:val="24"/>
          <w:szCs w:val="24"/>
        </w:rPr>
        <w:t xml:space="preserve"> clearly marked “Refurbishment” and with contact details in the email.</w:t>
      </w:r>
      <w:r w:rsidR="00B7301C">
        <w:rPr>
          <w:sz w:val="24"/>
          <w:szCs w:val="24"/>
        </w:rPr>
        <w:t xml:space="preserve"> The EFA will then make contact in due course to discuss further.</w:t>
      </w:r>
    </w:p>
    <w:p w:rsidR="00876D4E" w:rsidRDefault="00876D4E" w:rsidP="00725866">
      <w:pPr>
        <w:pStyle w:val="DfESBullets"/>
        <w:numPr>
          <w:ilvl w:val="0"/>
          <w:numId w:val="0"/>
        </w:numPr>
        <w:rPr>
          <w:sz w:val="24"/>
          <w:szCs w:val="24"/>
        </w:rPr>
      </w:pPr>
    </w:p>
    <w:p w:rsidR="008637A9" w:rsidRDefault="008637A9" w:rsidP="00725866">
      <w:pPr>
        <w:pStyle w:val="DfESBullets"/>
        <w:numPr>
          <w:ilvl w:val="0"/>
          <w:numId w:val="0"/>
        </w:numPr>
        <w:rPr>
          <w:b/>
          <w:sz w:val="24"/>
          <w:szCs w:val="24"/>
        </w:rPr>
      </w:pPr>
      <w:r w:rsidRPr="00C861CE">
        <w:rPr>
          <w:b/>
          <w:sz w:val="24"/>
          <w:szCs w:val="24"/>
        </w:rPr>
        <w:lastRenderedPageBreak/>
        <w:t>Expansions</w:t>
      </w:r>
    </w:p>
    <w:p w:rsidR="008637A9" w:rsidRPr="00F025C9" w:rsidRDefault="008637A9" w:rsidP="00725866">
      <w:pPr>
        <w:pStyle w:val="DfESBullets"/>
        <w:numPr>
          <w:ilvl w:val="0"/>
          <w:numId w:val="0"/>
        </w:numPr>
        <w:rPr>
          <w:sz w:val="24"/>
          <w:szCs w:val="24"/>
        </w:rPr>
      </w:pPr>
      <w:r>
        <w:rPr>
          <w:sz w:val="24"/>
          <w:szCs w:val="24"/>
        </w:rPr>
        <w:t>Expansions will be funded at the same rate per m2 as new build schools.</w:t>
      </w:r>
    </w:p>
    <w:p w:rsidR="008637A9" w:rsidRDefault="008637A9" w:rsidP="00725866">
      <w:pPr>
        <w:pStyle w:val="DfESBullets"/>
        <w:numPr>
          <w:ilvl w:val="0"/>
          <w:numId w:val="0"/>
        </w:numPr>
        <w:rPr>
          <w:b/>
          <w:sz w:val="24"/>
          <w:szCs w:val="24"/>
        </w:rPr>
      </w:pPr>
      <w:r>
        <w:rPr>
          <w:b/>
          <w:sz w:val="24"/>
          <w:szCs w:val="24"/>
        </w:rPr>
        <w:t>Special Schools/SEN Provision</w:t>
      </w:r>
    </w:p>
    <w:p w:rsidR="008637A9" w:rsidRPr="00C861CE" w:rsidRDefault="008637A9" w:rsidP="00725866">
      <w:pPr>
        <w:pStyle w:val="DfESBullets"/>
        <w:numPr>
          <w:ilvl w:val="0"/>
          <w:numId w:val="0"/>
        </w:numPr>
        <w:rPr>
          <w:sz w:val="24"/>
          <w:szCs w:val="24"/>
        </w:rPr>
      </w:pPr>
      <w:r>
        <w:rPr>
          <w:sz w:val="24"/>
          <w:szCs w:val="24"/>
        </w:rPr>
        <w:t xml:space="preserve">The level of funding provided for the building or expansion of a Special School or SEN provision will be discussed with successful applicants on a case by case basis. It is likely that there will be large variations depending on a number of factors and to apply one level of funding to all Special School/SEN provision across the Targeted Basic Need Programme is not </w:t>
      </w:r>
      <w:r w:rsidR="00245758">
        <w:rPr>
          <w:sz w:val="24"/>
          <w:szCs w:val="24"/>
        </w:rPr>
        <w:t xml:space="preserve">considered to be </w:t>
      </w:r>
      <w:r>
        <w:rPr>
          <w:sz w:val="24"/>
          <w:szCs w:val="24"/>
        </w:rPr>
        <w:t xml:space="preserve">appropriate. </w:t>
      </w:r>
    </w:p>
    <w:sectPr w:rsidR="008637A9" w:rsidRPr="00C861CE" w:rsidSect="00D942C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E4" w:rsidRDefault="00C83AE4" w:rsidP="00BD0FBF">
      <w:r>
        <w:separator/>
      </w:r>
    </w:p>
  </w:endnote>
  <w:endnote w:type="continuationSeparator" w:id="0">
    <w:p w:rsidR="00C83AE4" w:rsidRDefault="00C83AE4" w:rsidP="00BD0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E4" w:rsidRDefault="00C83AE4" w:rsidP="00BD0FBF">
      <w:r>
        <w:separator/>
      </w:r>
    </w:p>
  </w:footnote>
  <w:footnote w:type="continuationSeparator" w:id="0">
    <w:p w:rsidR="00C83AE4" w:rsidRDefault="00C83AE4" w:rsidP="00BD0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005B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CE75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9CA0A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5F694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7CBE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BC48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AB8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24AB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C060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1CEB94"/>
    <w:lvl w:ilvl="0">
      <w:start w:val="1"/>
      <w:numFmt w:val="bullet"/>
      <w:lvlText w:val=""/>
      <w:lvlJc w:val="left"/>
      <w:pPr>
        <w:tabs>
          <w:tab w:val="num" w:pos="360"/>
        </w:tabs>
        <w:ind w:left="360" w:hanging="360"/>
      </w:pPr>
      <w:rPr>
        <w:rFonts w:ascii="Symbol" w:hAnsi="Symbol" w:hint="default"/>
      </w:rPr>
    </w:lvl>
  </w:abstractNum>
  <w:abstractNum w:abstractNumId="10">
    <w:nsid w:val="03434ED8"/>
    <w:multiLevelType w:val="hybridMultilevel"/>
    <w:tmpl w:val="1B1C4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C307C9"/>
    <w:multiLevelType w:val="hybridMultilevel"/>
    <w:tmpl w:val="0D62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BFFE"/>
    <w:multiLevelType w:val="hybridMultilevel"/>
    <w:tmpl w:val="6BCD13C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E2648C"/>
    <w:multiLevelType w:val="hybridMultilevel"/>
    <w:tmpl w:val="585C2EA6"/>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4">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15">
    <w:nsid w:val="19DB19D6"/>
    <w:multiLevelType w:val="hybridMultilevel"/>
    <w:tmpl w:val="4B4296B8"/>
    <w:lvl w:ilvl="0" w:tplc="9982A85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1B30ED1"/>
    <w:multiLevelType w:val="hybridMultilevel"/>
    <w:tmpl w:val="392A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234173"/>
    <w:multiLevelType w:val="hybridMultilevel"/>
    <w:tmpl w:val="1D4C2BE2"/>
    <w:lvl w:ilvl="0" w:tplc="E32CC68C">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885FFC"/>
    <w:multiLevelType w:val="hybridMultilevel"/>
    <w:tmpl w:val="05223CE8"/>
    <w:lvl w:ilvl="0" w:tplc="9A261EF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5112A9E"/>
    <w:multiLevelType w:val="hybridMultilevel"/>
    <w:tmpl w:val="602C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5AD29A5"/>
    <w:multiLevelType w:val="hybridMultilevel"/>
    <w:tmpl w:val="91D884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60B2529"/>
    <w:multiLevelType w:val="multilevel"/>
    <w:tmpl w:val="94FC080A"/>
    <w:lvl w:ilvl="0">
      <w:start w:val="1"/>
      <w:numFmt w:val="decimal"/>
      <w:lvlRestart w:val="0"/>
      <w:pStyle w:val="DeptOutNumbered"/>
      <w:lvlText w:val="%1."/>
      <w:lvlJc w:val="left"/>
      <w:pPr>
        <w:tabs>
          <w:tab w:val="num" w:pos="2160"/>
        </w:tabs>
      </w:pPr>
      <w:rPr>
        <w:rFonts w:cs="Times New Roman" w:hint="default"/>
        <w:b/>
        <w:color w:val="auto"/>
      </w:rPr>
    </w:lvl>
    <w:lvl w:ilvl="1">
      <w:start w:val="1"/>
      <w:numFmt w:val="lowerLetter"/>
      <w:lvlText w:val="%2."/>
      <w:lvlJc w:val="left"/>
      <w:pPr>
        <w:tabs>
          <w:tab w:val="num" w:pos="2880"/>
        </w:tabs>
        <w:ind w:left="2880" w:hanging="720"/>
      </w:pPr>
      <w:rPr>
        <w:rFonts w:cs="Times New Roman" w:hint="default"/>
      </w:rPr>
    </w:lvl>
    <w:lvl w:ilvl="2">
      <w:start w:val="1"/>
      <w:numFmt w:val="lowerRoman"/>
      <w:lvlText w:val="%3)"/>
      <w:lvlJc w:val="left"/>
      <w:pPr>
        <w:tabs>
          <w:tab w:val="num" w:pos="3600"/>
        </w:tabs>
        <w:ind w:left="3600" w:hanging="720"/>
      </w:pPr>
      <w:rPr>
        <w:rFonts w:ascii="Arial" w:hAnsi="Arial" w:cs="Times New Roman" w:hint="default"/>
        <w:color w:val="auto"/>
        <w:sz w:val="22"/>
        <w:szCs w:val="22"/>
      </w:rPr>
    </w:lvl>
    <w:lvl w:ilvl="3">
      <w:start w:val="1"/>
      <w:numFmt w:val="lowerLetter"/>
      <w:lvlText w:val="%4)"/>
      <w:lvlJc w:val="left"/>
      <w:pPr>
        <w:tabs>
          <w:tab w:val="num" w:pos="4320"/>
        </w:tabs>
        <w:ind w:left="4320" w:hanging="720"/>
      </w:pPr>
      <w:rPr>
        <w:rFonts w:cs="Times New Roman" w:hint="default"/>
      </w:rPr>
    </w:lvl>
    <w:lvl w:ilvl="4">
      <w:start w:val="1"/>
      <w:numFmt w:val="decimal"/>
      <w:lvlText w:val="(%5)"/>
      <w:lvlJc w:val="left"/>
      <w:pPr>
        <w:tabs>
          <w:tab w:val="num" w:pos="5040"/>
        </w:tabs>
        <w:ind w:left="5040" w:hanging="720"/>
      </w:pPr>
      <w:rPr>
        <w:rFonts w:cs="Times New Roman" w:hint="default"/>
      </w:rPr>
    </w:lvl>
    <w:lvl w:ilvl="5">
      <w:start w:val="1"/>
      <w:numFmt w:val="lowerRoman"/>
      <w:lvlText w:val="(%6)"/>
      <w:lvlJc w:val="left"/>
      <w:pPr>
        <w:tabs>
          <w:tab w:val="num" w:pos="5760"/>
        </w:tabs>
        <w:ind w:left="5760" w:hanging="720"/>
      </w:pPr>
      <w:rPr>
        <w:rFonts w:cs="Times New Roman" w:hint="default"/>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rPr>
    </w:lvl>
    <w:lvl w:ilvl="8">
      <w:start w:val="1"/>
      <w:numFmt w:val="lowerRoman"/>
      <w:lvlText w:val="%9."/>
      <w:lvlJc w:val="left"/>
      <w:pPr>
        <w:tabs>
          <w:tab w:val="num" w:pos="7920"/>
        </w:tabs>
        <w:ind w:left="7920" w:hanging="720"/>
      </w:pPr>
      <w:rPr>
        <w:rFonts w:cs="Times New Roman" w:hint="default"/>
      </w:rPr>
    </w:lvl>
  </w:abstractNum>
  <w:abstractNum w:abstractNumId="22">
    <w:nsid w:val="29154489"/>
    <w:multiLevelType w:val="hybridMultilevel"/>
    <w:tmpl w:val="1ED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BE7052B"/>
    <w:multiLevelType w:val="hybridMultilevel"/>
    <w:tmpl w:val="F35ED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FEA4FCC"/>
    <w:multiLevelType w:val="hybridMultilevel"/>
    <w:tmpl w:val="F510E69C"/>
    <w:lvl w:ilvl="0" w:tplc="7298AB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2B1ED2"/>
    <w:multiLevelType w:val="hybridMultilevel"/>
    <w:tmpl w:val="9112C93E"/>
    <w:lvl w:ilvl="0" w:tplc="D2164E0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nsid w:val="4A9B6797"/>
    <w:multiLevelType w:val="multilevel"/>
    <w:tmpl w:val="32FEAF90"/>
    <w:lvl w:ilvl="0">
      <w:start w:val="1"/>
      <w:numFmt w:val="decimal"/>
      <w:lvlRestart w:val="0"/>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8">
    <w:nsid w:val="51CE006D"/>
    <w:multiLevelType w:val="hybridMultilevel"/>
    <w:tmpl w:val="E368D3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B7567DD"/>
    <w:multiLevelType w:val="hybridMultilevel"/>
    <w:tmpl w:val="7D081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642FB7"/>
    <w:multiLevelType w:val="hybridMultilevel"/>
    <w:tmpl w:val="6114D77C"/>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554F1"/>
    <w:multiLevelType w:val="hybridMultilevel"/>
    <w:tmpl w:val="037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E818B8"/>
    <w:multiLevelType w:val="hybridMultilevel"/>
    <w:tmpl w:val="1148593A"/>
    <w:lvl w:ilvl="0" w:tplc="0809000F">
      <w:start w:val="1"/>
      <w:numFmt w:val="decimal"/>
      <w:lvlText w:val="%1."/>
      <w:lvlJc w:val="left"/>
      <w:pPr>
        <w:ind w:left="720" w:hanging="360"/>
      </w:pPr>
      <w:rPr>
        <w:rFonts w:hint="default"/>
        <w:color w:val="auto"/>
      </w:rPr>
    </w:lvl>
    <w:lvl w:ilvl="1" w:tplc="E32CC68C">
      <w:start w:val="1"/>
      <w:numFmt w:val="bullet"/>
      <w:lvlText w:val=""/>
      <w:lvlJc w:val="left"/>
      <w:pPr>
        <w:ind w:left="1440" w:hanging="360"/>
      </w:pPr>
      <w:rPr>
        <w:rFonts w:ascii="Symbol" w:hAnsi="Symbol" w:hint="default"/>
        <w:color w:val="auto"/>
      </w:rPr>
    </w:lvl>
    <w:lvl w:ilvl="2" w:tplc="E32CC68C">
      <w:start w:val="1"/>
      <w:numFmt w:val="bullet"/>
      <w:lvlText w:val=""/>
      <w:lvlJc w:val="left"/>
      <w:pPr>
        <w:ind w:left="2160" w:hanging="180"/>
      </w:pPr>
      <w:rPr>
        <w:rFonts w:ascii="Symbol" w:hAnsi="Symbol"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B92C36"/>
    <w:multiLevelType w:val="hybridMultilevel"/>
    <w:tmpl w:val="8DD22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D436B0"/>
    <w:multiLevelType w:val="hybridMultilevel"/>
    <w:tmpl w:val="E9F05B76"/>
    <w:lvl w:ilvl="0" w:tplc="1826F1A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3C9349A"/>
    <w:multiLevelType w:val="hybridMultilevel"/>
    <w:tmpl w:val="71F426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326C9C"/>
    <w:multiLevelType w:val="hybridMultilevel"/>
    <w:tmpl w:val="52C274C0"/>
    <w:lvl w:ilvl="0" w:tplc="DC28809A">
      <w:start w:val="1"/>
      <w:numFmt w:val="decimal"/>
      <w:lvlText w:val="%1."/>
      <w:lvlJc w:val="left"/>
      <w:pPr>
        <w:ind w:left="360" w:hanging="360"/>
      </w:pPr>
      <w:rPr>
        <w:rFonts w:cs="Times New Roman"/>
        <w:color w:val="auto"/>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nsid w:val="7F21647C"/>
    <w:multiLevelType w:val="hybridMultilevel"/>
    <w:tmpl w:val="7E1200EA"/>
    <w:lvl w:ilvl="0" w:tplc="08090001">
      <w:start w:val="1"/>
      <w:numFmt w:val="bullet"/>
      <w:lvlText w:val=""/>
      <w:lvlJc w:val="left"/>
      <w:pPr>
        <w:ind w:left="1080" w:hanging="360"/>
      </w:pPr>
      <w:rPr>
        <w:rFonts w:ascii="Symbol" w:hAnsi="Symbol" w:hint="default"/>
      </w:rPr>
    </w:lvl>
    <w:lvl w:ilvl="1" w:tplc="A4A600BE">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14"/>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6"/>
  </w:num>
  <w:num w:numId="17">
    <w:abstractNumId w:val="10"/>
  </w:num>
  <w:num w:numId="18">
    <w:abstractNumId w:val="36"/>
  </w:num>
  <w:num w:numId="19">
    <w:abstractNumId w:val="24"/>
  </w:num>
  <w:num w:numId="20">
    <w:abstractNumId w:val="31"/>
  </w:num>
  <w:num w:numId="21">
    <w:abstractNumId w:val="11"/>
  </w:num>
  <w:num w:numId="22">
    <w:abstractNumId w:val="21"/>
  </w:num>
  <w:num w:numId="23">
    <w:abstractNumId w:val="15"/>
  </w:num>
  <w:num w:numId="24">
    <w:abstractNumId w:val="22"/>
  </w:num>
  <w:num w:numId="25">
    <w:abstractNumId w:val="30"/>
  </w:num>
  <w:num w:numId="26">
    <w:abstractNumId w:val="19"/>
  </w:num>
  <w:num w:numId="27">
    <w:abstractNumId w:val="29"/>
  </w:num>
  <w:num w:numId="28">
    <w:abstractNumId w:val="37"/>
  </w:num>
  <w:num w:numId="29">
    <w:abstractNumId w:val="18"/>
  </w:num>
  <w:num w:numId="30">
    <w:abstractNumId w:val="26"/>
  </w:num>
  <w:num w:numId="31">
    <w:abstractNumId w:val="20"/>
  </w:num>
  <w:num w:numId="32">
    <w:abstractNumId w:val="28"/>
  </w:num>
  <w:num w:numId="33">
    <w:abstractNumId w:val="33"/>
  </w:num>
  <w:num w:numId="34">
    <w:abstractNumId w:val="32"/>
  </w:num>
  <w:num w:numId="35">
    <w:abstractNumId w:val="25"/>
  </w:num>
  <w:num w:numId="36">
    <w:abstractNumId w:val="17"/>
  </w:num>
  <w:num w:numId="37">
    <w:abstractNumId w:val="2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0C6D84"/>
    <w:rsid w:val="000562F2"/>
    <w:rsid w:val="00097805"/>
    <w:rsid w:val="000C637C"/>
    <w:rsid w:val="000C6D84"/>
    <w:rsid w:val="000C74B0"/>
    <w:rsid w:val="00102D7E"/>
    <w:rsid w:val="00113E89"/>
    <w:rsid w:val="00166688"/>
    <w:rsid w:val="00166B50"/>
    <w:rsid w:val="001B52CA"/>
    <w:rsid w:val="001C406E"/>
    <w:rsid w:val="001D6277"/>
    <w:rsid w:val="00245758"/>
    <w:rsid w:val="002913FF"/>
    <w:rsid w:val="002B77C9"/>
    <w:rsid w:val="00340CF2"/>
    <w:rsid w:val="00345F68"/>
    <w:rsid w:val="00361D02"/>
    <w:rsid w:val="00373EA7"/>
    <w:rsid w:val="003812AF"/>
    <w:rsid w:val="003D631C"/>
    <w:rsid w:val="0040456D"/>
    <w:rsid w:val="00416588"/>
    <w:rsid w:val="004317E3"/>
    <w:rsid w:val="00447D5E"/>
    <w:rsid w:val="00465997"/>
    <w:rsid w:val="004D2178"/>
    <w:rsid w:val="00504C78"/>
    <w:rsid w:val="005053FB"/>
    <w:rsid w:val="00552468"/>
    <w:rsid w:val="005838D3"/>
    <w:rsid w:val="005B10FA"/>
    <w:rsid w:val="005B5239"/>
    <w:rsid w:val="005E79C9"/>
    <w:rsid w:val="0061021B"/>
    <w:rsid w:val="00612A6E"/>
    <w:rsid w:val="00632187"/>
    <w:rsid w:val="00647821"/>
    <w:rsid w:val="00662A9A"/>
    <w:rsid w:val="006812FD"/>
    <w:rsid w:val="006A1069"/>
    <w:rsid w:val="006A58FC"/>
    <w:rsid w:val="006B0080"/>
    <w:rsid w:val="006B65F2"/>
    <w:rsid w:val="006C57C2"/>
    <w:rsid w:val="006F3990"/>
    <w:rsid w:val="00714001"/>
    <w:rsid w:val="00725866"/>
    <w:rsid w:val="007445B4"/>
    <w:rsid w:val="00754D37"/>
    <w:rsid w:val="007748FA"/>
    <w:rsid w:val="00776855"/>
    <w:rsid w:val="00796446"/>
    <w:rsid w:val="007A6110"/>
    <w:rsid w:val="007A6A77"/>
    <w:rsid w:val="007A7DB7"/>
    <w:rsid w:val="007B439B"/>
    <w:rsid w:val="007D1879"/>
    <w:rsid w:val="00805576"/>
    <w:rsid w:val="008166C2"/>
    <w:rsid w:val="00840685"/>
    <w:rsid w:val="008525DA"/>
    <w:rsid w:val="008528E7"/>
    <w:rsid w:val="008637A9"/>
    <w:rsid w:val="00863B15"/>
    <w:rsid w:val="00864008"/>
    <w:rsid w:val="00876D4E"/>
    <w:rsid w:val="00887CDE"/>
    <w:rsid w:val="008E642F"/>
    <w:rsid w:val="008F3ED5"/>
    <w:rsid w:val="00913C85"/>
    <w:rsid w:val="00913E7D"/>
    <w:rsid w:val="0091605A"/>
    <w:rsid w:val="00920C90"/>
    <w:rsid w:val="0094615D"/>
    <w:rsid w:val="00985D1A"/>
    <w:rsid w:val="009A7C3F"/>
    <w:rsid w:val="009D722F"/>
    <w:rsid w:val="00A004B7"/>
    <w:rsid w:val="00A30019"/>
    <w:rsid w:val="00A36243"/>
    <w:rsid w:val="00A7413E"/>
    <w:rsid w:val="00A81051"/>
    <w:rsid w:val="00A81584"/>
    <w:rsid w:val="00AA174A"/>
    <w:rsid w:val="00AA1D43"/>
    <w:rsid w:val="00AA7FF2"/>
    <w:rsid w:val="00AB4303"/>
    <w:rsid w:val="00AD5B22"/>
    <w:rsid w:val="00AF2868"/>
    <w:rsid w:val="00B27518"/>
    <w:rsid w:val="00B4786B"/>
    <w:rsid w:val="00B56D69"/>
    <w:rsid w:val="00B7301C"/>
    <w:rsid w:val="00B85E02"/>
    <w:rsid w:val="00BD0FBF"/>
    <w:rsid w:val="00BE2A68"/>
    <w:rsid w:val="00C1159D"/>
    <w:rsid w:val="00C30042"/>
    <w:rsid w:val="00C365A2"/>
    <w:rsid w:val="00C4668E"/>
    <w:rsid w:val="00C51FEB"/>
    <w:rsid w:val="00C62E46"/>
    <w:rsid w:val="00C8269D"/>
    <w:rsid w:val="00C83AE4"/>
    <w:rsid w:val="00C861CE"/>
    <w:rsid w:val="00C87E42"/>
    <w:rsid w:val="00C9123E"/>
    <w:rsid w:val="00C94C3F"/>
    <w:rsid w:val="00D20897"/>
    <w:rsid w:val="00D33743"/>
    <w:rsid w:val="00D577EE"/>
    <w:rsid w:val="00D777EA"/>
    <w:rsid w:val="00D82321"/>
    <w:rsid w:val="00D826EA"/>
    <w:rsid w:val="00D942C8"/>
    <w:rsid w:val="00DB30D5"/>
    <w:rsid w:val="00DB71B7"/>
    <w:rsid w:val="00DF591F"/>
    <w:rsid w:val="00E01FFE"/>
    <w:rsid w:val="00E37A2B"/>
    <w:rsid w:val="00E5313E"/>
    <w:rsid w:val="00E66608"/>
    <w:rsid w:val="00E7578A"/>
    <w:rsid w:val="00E8430F"/>
    <w:rsid w:val="00EA4678"/>
    <w:rsid w:val="00EA710B"/>
    <w:rsid w:val="00EB1194"/>
    <w:rsid w:val="00EB1246"/>
    <w:rsid w:val="00EC7BA9"/>
    <w:rsid w:val="00ED3AC8"/>
    <w:rsid w:val="00EE65D5"/>
    <w:rsid w:val="00EF10C3"/>
    <w:rsid w:val="00F025C9"/>
    <w:rsid w:val="00F03D5D"/>
    <w:rsid w:val="00F37655"/>
    <w:rsid w:val="00F45336"/>
    <w:rsid w:val="00F73BAF"/>
    <w:rsid w:val="00F76B11"/>
    <w:rsid w:val="00FB5C06"/>
    <w:rsid w:val="00FD31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3B15"/>
    <w:pPr>
      <w:widowControl w:val="0"/>
      <w:overflowPunct w:val="0"/>
      <w:autoSpaceDE w:val="0"/>
      <w:autoSpaceDN w:val="0"/>
      <w:adjustRightInd w:val="0"/>
      <w:textAlignment w:val="baseline"/>
    </w:pPr>
    <w:rPr>
      <w:sz w:val="24"/>
      <w:szCs w:val="20"/>
      <w:lang w:eastAsia="en-US"/>
    </w:rPr>
  </w:style>
  <w:style w:type="paragraph" w:styleId="Heading1">
    <w:name w:val="heading 1"/>
    <w:aliases w:val="Numbered - 1"/>
    <w:basedOn w:val="Normal"/>
    <w:next w:val="Normal"/>
    <w:link w:val="Heading1Char"/>
    <w:uiPriority w:val="99"/>
    <w:qFormat/>
    <w:rsid w:val="00863B15"/>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863B15"/>
    <w:pPr>
      <w:outlineLvl w:val="1"/>
    </w:pPr>
  </w:style>
  <w:style w:type="paragraph" w:styleId="Heading3">
    <w:name w:val="heading 3"/>
    <w:aliases w:val="Numbered - 3"/>
    <w:basedOn w:val="Heading2"/>
    <w:next w:val="Normal"/>
    <w:link w:val="Heading3Char"/>
    <w:uiPriority w:val="99"/>
    <w:qFormat/>
    <w:rsid w:val="00863B15"/>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863B15"/>
    <w:pPr>
      <w:outlineLvl w:val="3"/>
    </w:pPr>
  </w:style>
  <w:style w:type="paragraph" w:styleId="Heading5">
    <w:name w:val="heading 5"/>
    <w:aliases w:val="Numbered - 5"/>
    <w:basedOn w:val="Heading4"/>
    <w:next w:val="Normal"/>
    <w:link w:val="Heading5Char"/>
    <w:uiPriority w:val="99"/>
    <w:qFormat/>
    <w:rsid w:val="00863B15"/>
    <w:pPr>
      <w:outlineLvl w:val="4"/>
    </w:pPr>
  </w:style>
  <w:style w:type="paragraph" w:styleId="Heading6">
    <w:name w:val="heading 6"/>
    <w:aliases w:val="Numbered - 6"/>
    <w:basedOn w:val="Heading5"/>
    <w:next w:val="Normal"/>
    <w:link w:val="Heading6Char"/>
    <w:uiPriority w:val="99"/>
    <w:qFormat/>
    <w:rsid w:val="00863B15"/>
    <w:pPr>
      <w:outlineLvl w:val="5"/>
    </w:pPr>
  </w:style>
  <w:style w:type="paragraph" w:styleId="Heading7">
    <w:name w:val="heading 7"/>
    <w:aliases w:val="Numbered - 7"/>
    <w:basedOn w:val="Heading6"/>
    <w:next w:val="Normal"/>
    <w:link w:val="Heading7Char"/>
    <w:uiPriority w:val="99"/>
    <w:qFormat/>
    <w:rsid w:val="00863B15"/>
    <w:pPr>
      <w:outlineLvl w:val="6"/>
    </w:pPr>
  </w:style>
  <w:style w:type="paragraph" w:styleId="Heading8">
    <w:name w:val="heading 8"/>
    <w:aliases w:val="Numbered - 8"/>
    <w:basedOn w:val="Heading7"/>
    <w:next w:val="Normal"/>
    <w:link w:val="Heading8Char"/>
    <w:uiPriority w:val="99"/>
    <w:qFormat/>
    <w:rsid w:val="00863B15"/>
    <w:pPr>
      <w:outlineLvl w:val="7"/>
    </w:pPr>
  </w:style>
  <w:style w:type="paragraph" w:styleId="Heading9">
    <w:name w:val="heading 9"/>
    <w:aliases w:val="Numbered - 9"/>
    <w:basedOn w:val="Heading8"/>
    <w:next w:val="Normal"/>
    <w:link w:val="Heading9Char"/>
    <w:uiPriority w:val="99"/>
    <w:qFormat/>
    <w:rsid w:val="00863B1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863B15"/>
    <w:rPr>
      <w:rFonts w:ascii="Arial" w:hAnsi="Arial" w:cs="Times New Roman"/>
      <w:b/>
      <w:kern w:val="28"/>
      <w:sz w:val="24"/>
    </w:rPr>
  </w:style>
  <w:style w:type="character" w:customStyle="1" w:styleId="Heading2Char">
    <w:name w:val="Heading 2 Char"/>
    <w:aliases w:val="Numbered - 2 Char"/>
    <w:basedOn w:val="DefaultParagraphFont"/>
    <w:link w:val="Heading2"/>
    <w:uiPriority w:val="99"/>
    <w:locked/>
    <w:rsid w:val="00863B15"/>
    <w:rPr>
      <w:rFonts w:ascii="Arial" w:hAnsi="Arial" w:cs="Times New Roman"/>
      <w:b/>
      <w:kern w:val="28"/>
      <w:sz w:val="24"/>
    </w:rPr>
  </w:style>
  <w:style w:type="character" w:customStyle="1" w:styleId="Heading3Char">
    <w:name w:val="Heading 3 Char"/>
    <w:aliases w:val="Numbered - 3 Char"/>
    <w:basedOn w:val="DefaultParagraphFont"/>
    <w:link w:val="Heading3"/>
    <w:uiPriority w:val="99"/>
    <w:locked/>
    <w:rsid w:val="00863B15"/>
    <w:rPr>
      <w:rFonts w:ascii="Arial" w:hAnsi="Arial" w:cs="Times New Roman"/>
      <w:kern w:val="28"/>
      <w:sz w:val="24"/>
    </w:rPr>
  </w:style>
  <w:style w:type="character" w:customStyle="1" w:styleId="Heading4Char">
    <w:name w:val="Heading 4 Char"/>
    <w:aliases w:val="Numbered - 4 Char"/>
    <w:basedOn w:val="DefaultParagraphFont"/>
    <w:link w:val="Heading4"/>
    <w:uiPriority w:val="99"/>
    <w:locked/>
    <w:rsid w:val="00863B15"/>
    <w:rPr>
      <w:rFonts w:ascii="Arial" w:hAnsi="Arial" w:cs="Times New Roman"/>
      <w:kern w:val="28"/>
      <w:sz w:val="24"/>
    </w:rPr>
  </w:style>
  <w:style w:type="character" w:customStyle="1" w:styleId="Heading5Char">
    <w:name w:val="Heading 5 Char"/>
    <w:aliases w:val="Numbered - 5 Char"/>
    <w:basedOn w:val="DefaultParagraphFont"/>
    <w:link w:val="Heading5"/>
    <w:uiPriority w:val="99"/>
    <w:locked/>
    <w:rsid w:val="00863B15"/>
    <w:rPr>
      <w:rFonts w:ascii="Arial" w:hAnsi="Arial" w:cs="Times New Roman"/>
      <w:kern w:val="28"/>
      <w:sz w:val="24"/>
    </w:rPr>
  </w:style>
  <w:style w:type="character" w:customStyle="1" w:styleId="Heading6Char">
    <w:name w:val="Heading 6 Char"/>
    <w:aliases w:val="Numbered - 6 Char"/>
    <w:basedOn w:val="DefaultParagraphFont"/>
    <w:link w:val="Heading6"/>
    <w:uiPriority w:val="99"/>
    <w:locked/>
    <w:rsid w:val="00863B15"/>
    <w:rPr>
      <w:rFonts w:ascii="Arial" w:hAnsi="Arial" w:cs="Times New Roman"/>
      <w:kern w:val="28"/>
      <w:sz w:val="24"/>
    </w:rPr>
  </w:style>
  <w:style w:type="character" w:customStyle="1" w:styleId="Heading7Char">
    <w:name w:val="Heading 7 Char"/>
    <w:aliases w:val="Numbered - 7 Char"/>
    <w:basedOn w:val="DefaultParagraphFont"/>
    <w:link w:val="Heading7"/>
    <w:uiPriority w:val="99"/>
    <w:locked/>
    <w:rsid w:val="00863B15"/>
    <w:rPr>
      <w:rFonts w:ascii="Arial" w:hAnsi="Arial" w:cs="Times New Roman"/>
      <w:kern w:val="28"/>
      <w:sz w:val="24"/>
    </w:rPr>
  </w:style>
  <w:style w:type="character" w:customStyle="1" w:styleId="Heading8Char">
    <w:name w:val="Heading 8 Char"/>
    <w:aliases w:val="Numbered - 8 Char"/>
    <w:basedOn w:val="DefaultParagraphFont"/>
    <w:link w:val="Heading8"/>
    <w:uiPriority w:val="99"/>
    <w:locked/>
    <w:rsid w:val="00863B15"/>
    <w:rPr>
      <w:rFonts w:ascii="Arial" w:hAnsi="Arial" w:cs="Times New Roman"/>
      <w:kern w:val="28"/>
      <w:sz w:val="24"/>
    </w:rPr>
  </w:style>
  <w:style w:type="character" w:customStyle="1" w:styleId="Heading9Char">
    <w:name w:val="Heading 9 Char"/>
    <w:aliases w:val="Numbered - 9 Char"/>
    <w:basedOn w:val="DefaultParagraphFont"/>
    <w:link w:val="Heading9"/>
    <w:uiPriority w:val="99"/>
    <w:locked/>
    <w:rsid w:val="00863B15"/>
    <w:rPr>
      <w:rFonts w:ascii="Arial" w:hAnsi="Arial" w:cs="Times New Roman"/>
      <w:kern w:val="28"/>
      <w:sz w:val="24"/>
    </w:rPr>
  </w:style>
  <w:style w:type="paragraph" w:styleId="BalloonText">
    <w:name w:val="Balloon Text"/>
    <w:basedOn w:val="Normal"/>
    <w:link w:val="BalloonTextChar"/>
    <w:uiPriority w:val="99"/>
    <w:semiHidden/>
    <w:rsid w:val="00776855"/>
    <w:pPr>
      <w:widowControl/>
      <w:overflowPunct/>
      <w:autoSpaceDE/>
      <w:autoSpaceDN/>
      <w:adjustRightInd/>
      <w:textAlignment w:val="auto"/>
    </w:pPr>
    <w:rPr>
      <w:sz w:val="16"/>
      <w:szCs w:val="16"/>
      <w:lang w:eastAsia="en-GB"/>
    </w:rPr>
  </w:style>
  <w:style w:type="character" w:customStyle="1" w:styleId="BalloonTextChar">
    <w:name w:val="Balloon Text Char"/>
    <w:basedOn w:val="DefaultParagraphFont"/>
    <w:link w:val="BalloonText"/>
    <w:uiPriority w:val="99"/>
    <w:semiHidden/>
    <w:locked/>
    <w:rsid w:val="006B65F2"/>
    <w:rPr>
      <w:rFonts w:ascii="Times New Roman" w:hAnsi="Times New Roman" w:cs="Times New Roman"/>
      <w:sz w:val="2"/>
      <w:lang w:eastAsia="en-US"/>
    </w:rPr>
  </w:style>
  <w:style w:type="paragraph" w:styleId="Subtitle">
    <w:name w:val="Subtitle"/>
    <w:basedOn w:val="Normal"/>
    <w:link w:val="SubtitleChar"/>
    <w:uiPriority w:val="99"/>
    <w:qFormat/>
    <w:rsid w:val="00863B15"/>
    <w:pPr>
      <w:spacing w:after="60"/>
      <w:jc w:val="center"/>
    </w:pPr>
    <w:rPr>
      <w:i/>
    </w:rPr>
  </w:style>
  <w:style w:type="character" w:customStyle="1" w:styleId="SubtitleChar">
    <w:name w:val="Subtitle Char"/>
    <w:basedOn w:val="DefaultParagraphFont"/>
    <w:link w:val="Subtitle"/>
    <w:uiPriority w:val="99"/>
    <w:locked/>
    <w:rsid w:val="00863B15"/>
    <w:rPr>
      <w:rFonts w:ascii="Arial" w:hAnsi="Arial" w:cs="Times New Roman"/>
      <w:i/>
      <w:sz w:val="24"/>
    </w:rPr>
  </w:style>
  <w:style w:type="character" w:styleId="Strong">
    <w:name w:val="Strong"/>
    <w:basedOn w:val="DefaultParagraphFont"/>
    <w:uiPriority w:val="99"/>
    <w:qFormat/>
    <w:rsid w:val="00863B15"/>
    <w:rPr>
      <w:rFonts w:cs="Times New Roman"/>
      <w:b/>
      <w:bCs/>
    </w:rPr>
  </w:style>
  <w:style w:type="character" w:styleId="Emphasis">
    <w:name w:val="Emphasis"/>
    <w:basedOn w:val="DefaultParagraphFont"/>
    <w:uiPriority w:val="99"/>
    <w:qFormat/>
    <w:rsid w:val="00863B15"/>
    <w:rPr>
      <w:rFonts w:cs="Times New Roman"/>
      <w:i/>
      <w:iCs/>
    </w:rPr>
  </w:style>
  <w:style w:type="paragraph" w:customStyle="1" w:styleId="DfESOutNumbered">
    <w:name w:val="DfESOutNumbered"/>
    <w:basedOn w:val="Normal"/>
    <w:uiPriority w:val="99"/>
    <w:rsid w:val="000562F2"/>
    <w:pPr>
      <w:numPr>
        <w:numId w:val="2"/>
      </w:numPr>
      <w:spacing w:after="240"/>
    </w:pPr>
    <w:rPr>
      <w:sz w:val="22"/>
    </w:rPr>
  </w:style>
  <w:style w:type="paragraph" w:customStyle="1" w:styleId="DfESBullets">
    <w:name w:val="DfESBullets"/>
    <w:basedOn w:val="Normal"/>
    <w:uiPriority w:val="99"/>
    <w:rsid w:val="000562F2"/>
    <w:pPr>
      <w:numPr>
        <w:numId w:val="3"/>
      </w:numPr>
      <w:spacing w:after="240"/>
    </w:pPr>
    <w:rPr>
      <w:sz w:val="22"/>
    </w:rPr>
  </w:style>
  <w:style w:type="paragraph" w:customStyle="1" w:styleId="Default">
    <w:name w:val="Default"/>
    <w:uiPriority w:val="99"/>
    <w:rsid w:val="00AA1D43"/>
    <w:pPr>
      <w:autoSpaceDE w:val="0"/>
      <w:autoSpaceDN w:val="0"/>
      <w:adjustRightInd w:val="0"/>
    </w:pPr>
    <w:rPr>
      <w:color w:val="000000"/>
      <w:sz w:val="24"/>
      <w:szCs w:val="24"/>
    </w:rPr>
  </w:style>
  <w:style w:type="paragraph" w:customStyle="1" w:styleId="CM12">
    <w:name w:val="CM12"/>
    <w:basedOn w:val="Default"/>
    <w:next w:val="Default"/>
    <w:uiPriority w:val="99"/>
    <w:rsid w:val="00AA1D43"/>
    <w:rPr>
      <w:rFonts w:cs="Times New Roman"/>
      <w:color w:val="auto"/>
    </w:rPr>
  </w:style>
  <w:style w:type="table" w:styleId="TableGrid">
    <w:name w:val="Table Grid"/>
    <w:basedOn w:val="TableNormal"/>
    <w:uiPriority w:val="99"/>
    <w:locked/>
    <w:rsid w:val="007258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locked/>
    <w:rsid w:val="00BD0FBF"/>
    <w:pPr>
      <w:tabs>
        <w:tab w:val="center" w:pos="4513"/>
        <w:tab w:val="right" w:pos="9026"/>
      </w:tabs>
    </w:pPr>
  </w:style>
  <w:style w:type="character" w:customStyle="1" w:styleId="HeaderChar">
    <w:name w:val="Header Char"/>
    <w:basedOn w:val="DefaultParagraphFont"/>
    <w:link w:val="Header"/>
    <w:uiPriority w:val="99"/>
    <w:locked/>
    <w:rsid w:val="00BD0FBF"/>
    <w:rPr>
      <w:rFonts w:cs="Times New Roman"/>
      <w:sz w:val="20"/>
      <w:szCs w:val="20"/>
      <w:lang w:eastAsia="en-US"/>
    </w:rPr>
  </w:style>
  <w:style w:type="paragraph" w:styleId="Footer">
    <w:name w:val="footer"/>
    <w:basedOn w:val="Normal"/>
    <w:link w:val="FooterChar"/>
    <w:uiPriority w:val="99"/>
    <w:locked/>
    <w:rsid w:val="00BD0FBF"/>
    <w:pPr>
      <w:tabs>
        <w:tab w:val="center" w:pos="4513"/>
        <w:tab w:val="right" w:pos="9026"/>
      </w:tabs>
    </w:pPr>
  </w:style>
  <w:style w:type="character" w:customStyle="1" w:styleId="FooterChar">
    <w:name w:val="Footer Char"/>
    <w:basedOn w:val="DefaultParagraphFont"/>
    <w:link w:val="Footer"/>
    <w:uiPriority w:val="99"/>
    <w:locked/>
    <w:rsid w:val="00BD0FBF"/>
    <w:rPr>
      <w:rFonts w:cs="Times New Roman"/>
      <w:sz w:val="20"/>
      <w:szCs w:val="20"/>
      <w:lang w:eastAsia="en-US"/>
    </w:rPr>
  </w:style>
  <w:style w:type="paragraph" w:styleId="ListParagraph">
    <w:name w:val="List Paragraph"/>
    <w:basedOn w:val="Normal"/>
    <w:uiPriority w:val="34"/>
    <w:qFormat/>
    <w:rsid w:val="00BD0FBF"/>
    <w:pPr>
      <w:ind w:left="720"/>
      <w:contextualSpacing/>
    </w:pPr>
  </w:style>
  <w:style w:type="character" w:styleId="Hyperlink">
    <w:name w:val="Hyperlink"/>
    <w:basedOn w:val="DefaultParagraphFont"/>
    <w:uiPriority w:val="99"/>
    <w:locked/>
    <w:rsid w:val="0094615D"/>
    <w:rPr>
      <w:rFonts w:cs="Times New Roman"/>
      <w:color w:val="0000FF"/>
      <w:u w:val="single"/>
    </w:rPr>
  </w:style>
  <w:style w:type="paragraph" w:customStyle="1" w:styleId="DeptOutNumbered">
    <w:name w:val="DeptOutNumbered"/>
    <w:basedOn w:val="Normal"/>
    <w:uiPriority w:val="99"/>
    <w:rsid w:val="00EF10C3"/>
    <w:pPr>
      <w:widowControl/>
      <w:numPr>
        <w:numId w:val="22"/>
      </w:numPr>
      <w:spacing w:after="240"/>
    </w:pPr>
    <w:rPr>
      <w:rFonts w:cs="Times New Roman"/>
    </w:rPr>
  </w:style>
  <w:style w:type="character" w:styleId="CommentReference">
    <w:name w:val="annotation reference"/>
    <w:basedOn w:val="DefaultParagraphFont"/>
    <w:uiPriority w:val="99"/>
    <w:semiHidden/>
    <w:unhideWhenUsed/>
    <w:locked/>
    <w:rsid w:val="00A004B7"/>
    <w:rPr>
      <w:sz w:val="16"/>
      <w:szCs w:val="16"/>
    </w:rPr>
  </w:style>
  <w:style w:type="paragraph" w:styleId="CommentText">
    <w:name w:val="annotation text"/>
    <w:basedOn w:val="Normal"/>
    <w:link w:val="CommentTextChar"/>
    <w:uiPriority w:val="99"/>
    <w:semiHidden/>
    <w:unhideWhenUsed/>
    <w:locked/>
    <w:rsid w:val="00A004B7"/>
    <w:rPr>
      <w:sz w:val="20"/>
    </w:rPr>
  </w:style>
  <w:style w:type="character" w:customStyle="1" w:styleId="CommentTextChar">
    <w:name w:val="Comment Text Char"/>
    <w:basedOn w:val="DefaultParagraphFont"/>
    <w:link w:val="CommentText"/>
    <w:uiPriority w:val="99"/>
    <w:semiHidden/>
    <w:rsid w:val="00A004B7"/>
    <w:rPr>
      <w:sz w:val="20"/>
      <w:szCs w:val="20"/>
      <w:lang w:eastAsia="en-US"/>
    </w:rPr>
  </w:style>
  <w:style w:type="paragraph" w:customStyle="1" w:styleId="DeptBullets">
    <w:name w:val="DeptBullets"/>
    <w:basedOn w:val="Normal"/>
    <w:link w:val="DeptBulletsChar"/>
    <w:rsid w:val="008528E7"/>
    <w:pPr>
      <w:numPr>
        <w:numId w:val="30"/>
      </w:numPr>
      <w:spacing w:after="240"/>
    </w:pPr>
    <w:rPr>
      <w:rFonts w:cs="Times New Roman"/>
    </w:rPr>
  </w:style>
  <w:style w:type="character" w:customStyle="1" w:styleId="DeptBulletsChar">
    <w:name w:val="DeptBullets Char"/>
    <w:basedOn w:val="DefaultParagraphFont"/>
    <w:link w:val="DeptBullets"/>
    <w:rsid w:val="008528E7"/>
    <w:rPr>
      <w:rFonts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63B15"/>
    <w:pPr>
      <w:widowControl w:val="0"/>
      <w:overflowPunct w:val="0"/>
      <w:autoSpaceDE w:val="0"/>
      <w:autoSpaceDN w:val="0"/>
      <w:adjustRightInd w:val="0"/>
      <w:textAlignment w:val="baseline"/>
    </w:pPr>
    <w:rPr>
      <w:sz w:val="24"/>
      <w:szCs w:val="20"/>
      <w:lang w:eastAsia="en-US"/>
    </w:rPr>
  </w:style>
  <w:style w:type="paragraph" w:styleId="Heading1">
    <w:name w:val="heading 1"/>
    <w:aliases w:val="Numbered - 1"/>
    <w:basedOn w:val="Normal"/>
    <w:next w:val="Normal"/>
    <w:link w:val="Heading1Char"/>
    <w:uiPriority w:val="99"/>
    <w:qFormat/>
    <w:rsid w:val="00863B15"/>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863B15"/>
    <w:pPr>
      <w:outlineLvl w:val="1"/>
    </w:pPr>
  </w:style>
  <w:style w:type="paragraph" w:styleId="Heading3">
    <w:name w:val="heading 3"/>
    <w:aliases w:val="Numbered - 3"/>
    <w:basedOn w:val="Heading2"/>
    <w:next w:val="Normal"/>
    <w:link w:val="Heading3Char"/>
    <w:uiPriority w:val="99"/>
    <w:qFormat/>
    <w:rsid w:val="00863B15"/>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863B15"/>
    <w:pPr>
      <w:outlineLvl w:val="3"/>
    </w:pPr>
  </w:style>
  <w:style w:type="paragraph" w:styleId="Heading5">
    <w:name w:val="heading 5"/>
    <w:aliases w:val="Numbered - 5"/>
    <w:basedOn w:val="Heading4"/>
    <w:next w:val="Normal"/>
    <w:link w:val="Heading5Char"/>
    <w:uiPriority w:val="99"/>
    <w:qFormat/>
    <w:rsid w:val="00863B15"/>
    <w:pPr>
      <w:outlineLvl w:val="4"/>
    </w:pPr>
  </w:style>
  <w:style w:type="paragraph" w:styleId="Heading6">
    <w:name w:val="heading 6"/>
    <w:aliases w:val="Numbered - 6"/>
    <w:basedOn w:val="Heading5"/>
    <w:next w:val="Normal"/>
    <w:link w:val="Heading6Char"/>
    <w:uiPriority w:val="99"/>
    <w:qFormat/>
    <w:rsid w:val="00863B15"/>
    <w:pPr>
      <w:outlineLvl w:val="5"/>
    </w:pPr>
  </w:style>
  <w:style w:type="paragraph" w:styleId="Heading7">
    <w:name w:val="heading 7"/>
    <w:aliases w:val="Numbered - 7"/>
    <w:basedOn w:val="Heading6"/>
    <w:next w:val="Normal"/>
    <w:link w:val="Heading7Char"/>
    <w:uiPriority w:val="99"/>
    <w:qFormat/>
    <w:rsid w:val="00863B15"/>
    <w:pPr>
      <w:outlineLvl w:val="6"/>
    </w:pPr>
  </w:style>
  <w:style w:type="paragraph" w:styleId="Heading8">
    <w:name w:val="heading 8"/>
    <w:aliases w:val="Numbered - 8"/>
    <w:basedOn w:val="Heading7"/>
    <w:next w:val="Normal"/>
    <w:link w:val="Heading8Char"/>
    <w:uiPriority w:val="99"/>
    <w:qFormat/>
    <w:rsid w:val="00863B15"/>
    <w:pPr>
      <w:outlineLvl w:val="7"/>
    </w:pPr>
  </w:style>
  <w:style w:type="paragraph" w:styleId="Heading9">
    <w:name w:val="heading 9"/>
    <w:aliases w:val="Numbered - 9"/>
    <w:basedOn w:val="Heading8"/>
    <w:next w:val="Normal"/>
    <w:link w:val="Heading9Char"/>
    <w:uiPriority w:val="99"/>
    <w:qFormat/>
    <w:rsid w:val="00863B1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863B15"/>
    <w:rPr>
      <w:rFonts w:ascii="Arial" w:hAnsi="Arial" w:cs="Times New Roman"/>
      <w:b/>
      <w:kern w:val="28"/>
      <w:sz w:val="24"/>
    </w:rPr>
  </w:style>
  <w:style w:type="character" w:customStyle="1" w:styleId="Heading2Char">
    <w:name w:val="Heading 2 Char"/>
    <w:aliases w:val="Numbered - 2 Char"/>
    <w:basedOn w:val="DefaultParagraphFont"/>
    <w:link w:val="Heading2"/>
    <w:uiPriority w:val="99"/>
    <w:locked/>
    <w:rsid w:val="00863B15"/>
    <w:rPr>
      <w:rFonts w:ascii="Arial" w:hAnsi="Arial" w:cs="Times New Roman"/>
      <w:b/>
      <w:kern w:val="28"/>
      <w:sz w:val="24"/>
    </w:rPr>
  </w:style>
  <w:style w:type="character" w:customStyle="1" w:styleId="Heading3Char">
    <w:name w:val="Heading 3 Char"/>
    <w:aliases w:val="Numbered - 3 Char"/>
    <w:basedOn w:val="DefaultParagraphFont"/>
    <w:link w:val="Heading3"/>
    <w:uiPriority w:val="99"/>
    <w:locked/>
    <w:rsid w:val="00863B15"/>
    <w:rPr>
      <w:rFonts w:ascii="Arial" w:hAnsi="Arial" w:cs="Times New Roman"/>
      <w:kern w:val="28"/>
      <w:sz w:val="24"/>
    </w:rPr>
  </w:style>
  <w:style w:type="character" w:customStyle="1" w:styleId="Heading4Char">
    <w:name w:val="Heading 4 Char"/>
    <w:aliases w:val="Numbered - 4 Char"/>
    <w:basedOn w:val="DefaultParagraphFont"/>
    <w:link w:val="Heading4"/>
    <w:uiPriority w:val="99"/>
    <w:locked/>
    <w:rsid w:val="00863B15"/>
    <w:rPr>
      <w:rFonts w:ascii="Arial" w:hAnsi="Arial" w:cs="Times New Roman"/>
      <w:kern w:val="28"/>
      <w:sz w:val="24"/>
    </w:rPr>
  </w:style>
  <w:style w:type="character" w:customStyle="1" w:styleId="Heading5Char">
    <w:name w:val="Heading 5 Char"/>
    <w:aliases w:val="Numbered - 5 Char"/>
    <w:basedOn w:val="DefaultParagraphFont"/>
    <w:link w:val="Heading5"/>
    <w:uiPriority w:val="99"/>
    <w:locked/>
    <w:rsid w:val="00863B15"/>
    <w:rPr>
      <w:rFonts w:ascii="Arial" w:hAnsi="Arial" w:cs="Times New Roman"/>
      <w:kern w:val="28"/>
      <w:sz w:val="24"/>
    </w:rPr>
  </w:style>
  <w:style w:type="character" w:customStyle="1" w:styleId="Heading6Char">
    <w:name w:val="Heading 6 Char"/>
    <w:aliases w:val="Numbered - 6 Char"/>
    <w:basedOn w:val="DefaultParagraphFont"/>
    <w:link w:val="Heading6"/>
    <w:uiPriority w:val="99"/>
    <w:locked/>
    <w:rsid w:val="00863B15"/>
    <w:rPr>
      <w:rFonts w:ascii="Arial" w:hAnsi="Arial" w:cs="Times New Roman"/>
      <w:kern w:val="28"/>
      <w:sz w:val="24"/>
    </w:rPr>
  </w:style>
  <w:style w:type="character" w:customStyle="1" w:styleId="Heading7Char">
    <w:name w:val="Heading 7 Char"/>
    <w:aliases w:val="Numbered - 7 Char"/>
    <w:basedOn w:val="DefaultParagraphFont"/>
    <w:link w:val="Heading7"/>
    <w:uiPriority w:val="99"/>
    <w:locked/>
    <w:rsid w:val="00863B15"/>
    <w:rPr>
      <w:rFonts w:ascii="Arial" w:hAnsi="Arial" w:cs="Times New Roman"/>
      <w:kern w:val="28"/>
      <w:sz w:val="24"/>
    </w:rPr>
  </w:style>
  <w:style w:type="character" w:customStyle="1" w:styleId="Heading8Char">
    <w:name w:val="Heading 8 Char"/>
    <w:aliases w:val="Numbered - 8 Char"/>
    <w:basedOn w:val="DefaultParagraphFont"/>
    <w:link w:val="Heading8"/>
    <w:uiPriority w:val="99"/>
    <w:locked/>
    <w:rsid w:val="00863B15"/>
    <w:rPr>
      <w:rFonts w:ascii="Arial" w:hAnsi="Arial" w:cs="Times New Roman"/>
      <w:kern w:val="28"/>
      <w:sz w:val="24"/>
    </w:rPr>
  </w:style>
  <w:style w:type="character" w:customStyle="1" w:styleId="Heading9Char">
    <w:name w:val="Heading 9 Char"/>
    <w:aliases w:val="Numbered - 9 Char"/>
    <w:basedOn w:val="DefaultParagraphFont"/>
    <w:link w:val="Heading9"/>
    <w:uiPriority w:val="99"/>
    <w:locked/>
    <w:rsid w:val="00863B15"/>
    <w:rPr>
      <w:rFonts w:ascii="Arial" w:hAnsi="Arial" w:cs="Times New Roman"/>
      <w:kern w:val="28"/>
      <w:sz w:val="24"/>
    </w:rPr>
  </w:style>
  <w:style w:type="paragraph" w:styleId="BalloonText">
    <w:name w:val="Balloon Text"/>
    <w:basedOn w:val="Normal"/>
    <w:link w:val="BalloonTextChar"/>
    <w:uiPriority w:val="99"/>
    <w:semiHidden/>
    <w:rsid w:val="00776855"/>
    <w:pPr>
      <w:widowControl/>
      <w:overflowPunct/>
      <w:autoSpaceDE/>
      <w:autoSpaceDN/>
      <w:adjustRightInd/>
      <w:textAlignment w:val="auto"/>
    </w:pPr>
    <w:rPr>
      <w:sz w:val="16"/>
      <w:szCs w:val="16"/>
      <w:lang w:eastAsia="en-GB"/>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paragraph" w:styleId="Subtitle">
    <w:name w:val="Subtitle"/>
    <w:basedOn w:val="Normal"/>
    <w:link w:val="SubtitleChar"/>
    <w:uiPriority w:val="99"/>
    <w:qFormat/>
    <w:rsid w:val="00863B15"/>
    <w:pPr>
      <w:spacing w:after="60"/>
      <w:jc w:val="center"/>
    </w:pPr>
    <w:rPr>
      <w:i/>
    </w:rPr>
  </w:style>
  <w:style w:type="character" w:customStyle="1" w:styleId="SubtitleChar">
    <w:name w:val="Subtitle Char"/>
    <w:basedOn w:val="DefaultParagraphFont"/>
    <w:link w:val="Subtitle"/>
    <w:uiPriority w:val="99"/>
    <w:locked/>
    <w:rsid w:val="00863B15"/>
    <w:rPr>
      <w:rFonts w:ascii="Arial" w:hAnsi="Arial" w:cs="Times New Roman"/>
      <w:i/>
      <w:sz w:val="24"/>
    </w:rPr>
  </w:style>
  <w:style w:type="character" w:styleId="Strong">
    <w:name w:val="Strong"/>
    <w:basedOn w:val="DefaultParagraphFont"/>
    <w:uiPriority w:val="99"/>
    <w:qFormat/>
    <w:rsid w:val="00863B15"/>
    <w:rPr>
      <w:rFonts w:cs="Times New Roman"/>
      <w:b/>
      <w:bCs/>
    </w:rPr>
  </w:style>
  <w:style w:type="character" w:styleId="Emphasis">
    <w:name w:val="Emphasis"/>
    <w:basedOn w:val="DefaultParagraphFont"/>
    <w:uiPriority w:val="99"/>
    <w:qFormat/>
    <w:rsid w:val="00863B15"/>
    <w:rPr>
      <w:rFonts w:cs="Times New Roman"/>
      <w:i/>
      <w:iCs/>
    </w:rPr>
  </w:style>
  <w:style w:type="paragraph" w:customStyle="1" w:styleId="DfESOutNumbered">
    <w:name w:val="DfESOutNumbered"/>
    <w:basedOn w:val="Normal"/>
    <w:uiPriority w:val="99"/>
    <w:rsid w:val="000562F2"/>
    <w:pPr>
      <w:numPr>
        <w:numId w:val="2"/>
      </w:numPr>
      <w:spacing w:after="240"/>
    </w:pPr>
    <w:rPr>
      <w:sz w:val="22"/>
    </w:rPr>
  </w:style>
  <w:style w:type="paragraph" w:customStyle="1" w:styleId="DfESBullets">
    <w:name w:val="DfESBullets"/>
    <w:basedOn w:val="Normal"/>
    <w:uiPriority w:val="99"/>
    <w:rsid w:val="000562F2"/>
    <w:pPr>
      <w:numPr>
        <w:numId w:val="3"/>
      </w:numPr>
      <w:spacing w:after="240"/>
    </w:pPr>
    <w:rPr>
      <w:sz w:val="22"/>
    </w:rPr>
  </w:style>
  <w:style w:type="paragraph" w:customStyle="1" w:styleId="Default">
    <w:name w:val="Default"/>
    <w:uiPriority w:val="99"/>
    <w:rsid w:val="00AA1D43"/>
    <w:pPr>
      <w:autoSpaceDE w:val="0"/>
      <w:autoSpaceDN w:val="0"/>
      <w:adjustRightInd w:val="0"/>
    </w:pPr>
    <w:rPr>
      <w:color w:val="000000"/>
      <w:sz w:val="24"/>
      <w:szCs w:val="24"/>
    </w:rPr>
  </w:style>
  <w:style w:type="paragraph" w:customStyle="1" w:styleId="CM12">
    <w:name w:val="CM12"/>
    <w:basedOn w:val="Default"/>
    <w:next w:val="Default"/>
    <w:uiPriority w:val="99"/>
    <w:rsid w:val="00AA1D43"/>
    <w:rPr>
      <w:rFonts w:cs="Times New Roman"/>
      <w:color w:val="auto"/>
    </w:rPr>
  </w:style>
  <w:style w:type="table" w:styleId="TableGrid">
    <w:name w:val="Table Grid"/>
    <w:basedOn w:val="TableNormal"/>
    <w:uiPriority w:val="99"/>
    <w:locked/>
    <w:rsid w:val="007258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locked/>
    <w:rsid w:val="00BD0FBF"/>
    <w:pPr>
      <w:tabs>
        <w:tab w:val="center" w:pos="4513"/>
        <w:tab w:val="right" w:pos="9026"/>
      </w:tabs>
    </w:pPr>
  </w:style>
  <w:style w:type="character" w:customStyle="1" w:styleId="HeaderChar">
    <w:name w:val="Header Char"/>
    <w:basedOn w:val="DefaultParagraphFont"/>
    <w:link w:val="Header"/>
    <w:uiPriority w:val="99"/>
    <w:locked/>
    <w:rsid w:val="00BD0FBF"/>
    <w:rPr>
      <w:rFonts w:cs="Times New Roman"/>
      <w:sz w:val="20"/>
      <w:szCs w:val="20"/>
      <w:lang w:eastAsia="en-US"/>
    </w:rPr>
  </w:style>
  <w:style w:type="paragraph" w:styleId="Footer">
    <w:name w:val="footer"/>
    <w:basedOn w:val="Normal"/>
    <w:link w:val="FooterChar"/>
    <w:uiPriority w:val="99"/>
    <w:locked/>
    <w:rsid w:val="00BD0FBF"/>
    <w:pPr>
      <w:tabs>
        <w:tab w:val="center" w:pos="4513"/>
        <w:tab w:val="right" w:pos="9026"/>
      </w:tabs>
    </w:pPr>
  </w:style>
  <w:style w:type="character" w:customStyle="1" w:styleId="FooterChar">
    <w:name w:val="Footer Char"/>
    <w:basedOn w:val="DefaultParagraphFont"/>
    <w:link w:val="Footer"/>
    <w:uiPriority w:val="99"/>
    <w:locked/>
    <w:rsid w:val="00BD0FBF"/>
    <w:rPr>
      <w:rFonts w:cs="Times New Roman"/>
      <w:sz w:val="20"/>
      <w:szCs w:val="20"/>
      <w:lang w:eastAsia="en-US"/>
    </w:rPr>
  </w:style>
  <w:style w:type="paragraph" w:styleId="ListParagraph">
    <w:name w:val="List Paragraph"/>
    <w:basedOn w:val="Normal"/>
    <w:uiPriority w:val="34"/>
    <w:qFormat/>
    <w:rsid w:val="00BD0FBF"/>
    <w:pPr>
      <w:ind w:left="720"/>
      <w:contextualSpacing/>
    </w:pPr>
  </w:style>
  <w:style w:type="character" w:styleId="Hyperlink">
    <w:name w:val="Hyperlink"/>
    <w:basedOn w:val="DefaultParagraphFont"/>
    <w:uiPriority w:val="99"/>
    <w:locked/>
    <w:rsid w:val="0094615D"/>
    <w:rPr>
      <w:rFonts w:cs="Times New Roman"/>
      <w:color w:val="0000FF"/>
      <w:u w:val="single"/>
    </w:rPr>
  </w:style>
  <w:style w:type="paragraph" w:customStyle="1" w:styleId="DeptOutNumbered">
    <w:name w:val="DeptOutNumbered"/>
    <w:basedOn w:val="Normal"/>
    <w:uiPriority w:val="99"/>
    <w:rsid w:val="00EF10C3"/>
    <w:pPr>
      <w:widowControl/>
      <w:numPr>
        <w:numId w:val="22"/>
      </w:numPr>
      <w:spacing w:after="240"/>
    </w:pPr>
    <w:rPr>
      <w:rFonts w:cs="Times New Roman"/>
    </w:rPr>
  </w:style>
  <w:style w:type="character" w:styleId="CommentReference">
    <w:name w:val="annotation reference"/>
    <w:basedOn w:val="DefaultParagraphFont"/>
    <w:uiPriority w:val="99"/>
    <w:semiHidden/>
    <w:unhideWhenUsed/>
    <w:locked/>
    <w:rsid w:val="00A004B7"/>
    <w:rPr>
      <w:sz w:val="16"/>
      <w:szCs w:val="16"/>
    </w:rPr>
  </w:style>
  <w:style w:type="paragraph" w:styleId="CommentText">
    <w:name w:val="annotation text"/>
    <w:basedOn w:val="Normal"/>
    <w:link w:val="CommentTextChar"/>
    <w:uiPriority w:val="99"/>
    <w:semiHidden/>
    <w:unhideWhenUsed/>
    <w:locked/>
    <w:rsid w:val="00A004B7"/>
    <w:rPr>
      <w:sz w:val="20"/>
    </w:rPr>
  </w:style>
  <w:style w:type="character" w:customStyle="1" w:styleId="CommentTextChar">
    <w:name w:val="Comment Text Char"/>
    <w:basedOn w:val="DefaultParagraphFont"/>
    <w:link w:val="CommentText"/>
    <w:uiPriority w:val="99"/>
    <w:semiHidden/>
    <w:rsid w:val="00A004B7"/>
    <w:rPr>
      <w:sz w:val="20"/>
      <w:szCs w:val="20"/>
      <w:lang w:eastAsia="en-US"/>
    </w:rPr>
  </w:style>
  <w:style w:type="paragraph" w:customStyle="1" w:styleId="DeptBullets">
    <w:name w:val="DeptBullets"/>
    <w:basedOn w:val="Normal"/>
    <w:link w:val="DeptBulletsChar"/>
    <w:rsid w:val="008528E7"/>
    <w:pPr>
      <w:numPr>
        <w:numId w:val="30"/>
      </w:numPr>
      <w:spacing w:after="240"/>
    </w:pPr>
    <w:rPr>
      <w:rFonts w:cs="Times New Roman"/>
    </w:rPr>
  </w:style>
  <w:style w:type="character" w:customStyle="1" w:styleId="DeptBulletsChar">
    <w:name w:val="DeptBullets Char"/>
    <w:basedOn w:val="DefaultParagraphFont"/>
    <w:link w:val="DeptBullets"/>
    <w:rsid w:val="008528E7"/>
    <w:rPr>
      <w:rFonts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560557470">
      <w:bodyDiv w:val="1"/>
      <w:marLeft w:val="0"/>
      <w:marRight w:val="0"/>
      <w:marTop w:val="0"/>
      <w:marBottom w:val="0"/>
      <w:divBdr>
        <w:top w:val="none" w:sz="0" w:space="0" w:color="auto"/>
        <w:left w:val="none" w:sz="0" w:space="0" w:color="auto"/>
        <w:bottom w:val="none" w:sz="0" w:space="0" w:color="auto"/>
        <w:right w:val="none" w:sz="0" w:space="0" w:color="auto"/>
      </w:divBdr>
    </w:div>
    <w:div w:id="947394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schools/leadership/schoolorganis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NP.EFACAPITAL@education.gsi.gov.uk" TargetMode="External"/><Relationship Id="rId5" Type="http://schemas.openxmlformats.org/officeDocument/2006/relationships/webSettings" Target="webSettings.xml"/><Relationship Id="rId10" Type="http://schemas.openxmlformats.org/officeDocument/2006/relationships/hyperlink" Target="mailto:TBNP.EFACAPITAL@education.gsi.gov.uk" TargetMode="External"/><Relationship Id="rId4" Type="http://schemas.openxmlformats.org/officeDocument/2006/relationships/settings" Target="settings.xml"/><Relationship Id="rId9" Type="http://schemas.openxmlformats.org/officeDocument/2006/relationships/hyperlink" Target="mailto:TBNP.EFACAPITAL@education.gsi.gov.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8458-447A-40B7-AFA5-FCCA6940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2620</Words>
  <Characters>13944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To:</vt:lpstr>
    </vt:vector>
  </TitlesOfParts>
  <Company>DfE</Company>
  <LinksUpToDate>false</LinksUpToDate>
  <CharactersWithSpaces>16531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BECKETT, Brendan</dc:creator>
  <cp:lastModifiedBy>mcdonaldl</cp:lastModifiedBy>
  <cp:revision>2</cp:revision>
  <cp:lastPrinted>2013-02-11T15:57:00Z</cp:lastPrinted>
  <dcterms:created xsi:type="dcterms:W3CDTF">2013-03-01T11:37:00Z</dcterms:created>
  <dcterms:modified xsi:type="dcterms:W3CDTF">2013-03-01T11:37:00Z</dcterms:modified>
</cp:coreProperties>
</file>