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B7F" w:rsidRDefault="0036607B" w:rsidP="00A60C92">
      <w:pPr>
        <w:pStyle w:val="NoSpacing"/>
        <w:spacing w:line="320" w:lineRule="atLeast"/>
        <w:ind w:left="-142" w:right="976"/>
        <w:jc w:val="center"/>
        <w:rPr>
          <w:rFonts w:ascii="Arial" w:hAnsi="Arial" w:cs="Arial"/>
          <w:b/>
          <w:sz w:val="28"/>
          <w:szCs w:val="28"/>
        </w:rPr>
      </w:pPr>
      <w:r>
        <w:rPr>
          <w:rFonts w:ascii="Arial" w:hAnsi="Arial" w:cs="Arial"/>
          <w:b/>
          <w:sz w:val="28"/>
          <w:szCs w:val="28"/>
        </w:rPr>
        <w:t xml:space="preserve">Reviewing </w:t>
      </w:r>
      <w:r w:rsidR="00DF51CF" w:rsidRPr="00DA28C9">
        <w:rPr>
          <w:rFonts w:ascii="Arial" w:hAnsi="Arial" w:cs="Arial"/>
          <w:b/>
          <w:sz w:val="28"/>
          <w:szCs w:val="28"/>
        </w:rPr>
        <w:t>Committee</w:t>
      </w:r>
      <w:r w:rsidR="008640DA">
        <w:rPr>
          <w:rFonts w:ascii="Arial" w:hAnsi="Arial" w:cs="Arial"/>
          <w:b/>
          <w:sz w:val="28"/>
          <w:szCs w:val="28"/>
        </w:rPr>
        <w:t xml:space="preserve"> on the Export of Works of Art </w:t>
      </w:r>
    </w:p>
    <w:p w:rsidR="00FF3023" w:rsidRDefault="00DC404B" w:rsidP="00A60C92">
      <w:pPr>
        <w:pStyle w:val="NoSpacing"/>
        <w:spacing w:line="320" w:lineRule="atLeast"/>
        <w:ind w:left="-142" w:right="976"/>
        <w:jc w:val="center"/>
        <w:rPr>
          <w:rFonts w:ascii="Arial" w:hAnsi="Arial" w:cs="Arial"/>
          <w:b/>
          <w:sz w:val="28"/>
          <w:szCs w:val="28"/>
        </w:rPr>
      </w:pPr>
      <w:r>
        <w:rPr>
          <w:rFonts w:ascii="Arial" w:hAnsi="Arial" w:cs="Arial"/>
          <w:b/>
          <w:sz w:val="28"/>
          <w:szCs w:val="28"/>
        </w:rPr>
        <w:t>And</w:t>
      </w:r>
      <w:r w:rsidR="008640DA">
        <w:rPr>
          <w:rFonts w:ascii="Arial" w:hAnsi="Arial" w:cs="Arial"/>
          <w:b/>
          <w:sz w:val="28"/>
          <w:szCs w:val="28"/>
        </w:rPr>
        <w:t xml:space="preserve"> Objects of Cultural Interest </w:t>
      </w:r>
    </w:p>
    <w:p w:rsidR="005617D0" w:rsidRDefault="005617D0" w:rsidP="00A60C92">
      <w:pPr>
        <w:pStyle w:val="NoSpacing"/>
        <w:spacing w:line="320" w:lineRule="atLeast"/>
        <w:ind w:left="-142" w:right="976"/>
        <w:jc w:val="center"/>
        <w:rPr>
          <w:rFonts w:ascii="Arial" w:hAnsi="Arial" w:cs="Arial"/>
          <w:b/>
          <w:sz w:val="28"/>
          <w:szCs w:val="28"/>
        </w:rPr>
      </w:pPr>
    </w:p>
    <w:p w:rsidR="00DA28C9" w:rsidRPr="00DA28C9" w:rsidRDefault="00DA28C9" w:rsidP="00A60C92">
      <w:pPr>
        <w:pStyle w:val="NoSpacing"/>
        <w:spacing w:line="320" w:lineRule="atLeast"/>
        <w:ind w:left="-142" w:right="976"/>
        <w:jc w:val="center"/>
        <w:rPr>
          <w:rFonts w:ascii="Arial" w:hAnsi="Arial" w:cs="Arial"/>
          <w:b/>
          <w:sz w:val="28"/>
          <w:szCs w:val="28"/>
        </w:rPr>
      </w:pPr>
    </w:p>
    <w:p w:rsidR="00DF51CF" w:rsidRDefault="00DF51CF" w:rsidP="00A60C92">
      <w:pPr>
        <w:pStyle w:val="NoSpacing"/>
        <w:spacing w:line="320" w:lineRule="atLeast"/>
        <w:ind w:left="-142" w:right="976"/>
        <w:jc w:val="center"/>
        <w:rPr>
          <w:rFonts w:ascii="Arial" w:hAnsi="Arial" w:cs="Arial"/>
          <w:b/>
          <w:sz w:val="28"/>
          <w:szCs w:val="28"/>
        </w:rPr>
      </w:pPr>
      <w:r w:rsidRPr="00DA28C9">
        <w:rPr>
          <w:rFonts w:ascii="Arial" w:hAnsi="Arial" w:cs="Arial"/>
          <w:b/>
          <w:sz w:val="28"/>
          <w:szCs w:val="28"/>
        </w:rPr>
        <w:t>Triennial Review</w:t>
      </w:r>
    </w:p>
    <w:p w:rsidR="005617D0" w:rsidRDefault="005617D0" w:rsidP="00A60C92">
      <w:pPr>
        <w:pStyle w:val="NoSpacing"/>
        <w:spacing w:line="320" w:lineRule="atLeast"/>
        <w:ind w:left="-142" w:right="976"/>
        <w:jc w:val="center"/>
        <w:rPr>
          <w:rFonts w:ascii="Arial" w:hAnsi="Arial" w:cs="Arial"/>
          <w:b/>
          <w:sz w:val="28"/>
          <w:szCs w:val="28"/>
        </w:rPr>
      </w:pPr>
    </w:p>
    <w:p w:rsidR="00DA28C9" w:rsidRPr="00DA28C9" w:rsidRDefault="00DA28C9" w:rsidP="00A60C92">
      <w:pPr>
        <w:pStyle w:val="NoSpacing"/>
        <w:spacing w:line="320" w:lineRule="atLeast"/>
        <w:ind w:left="-142" w:right="976"/>
        <w:jc w:val="center"/>
        <w:rPr>
          <w:rFonts w:ascii="Arial" w:hAnsi="Arial" w:cs="Arial"/>
          <w:b/>
          <w:sz w:val="28"/>
          <w:szCs w:val="28"/>
        </w:rPr>
      </w:pPr>
    </w:p>
    <w:p w:rsidR="00DF51CF" w:rsidRPr="00DA28C9" w:rsidRDefault="00DF51CF" w:rsidP="00A60C92">
      <w:pPr>
        <w:pStyle w:val="NoSpacing"/>
        <w:spacing w:line="320" w:lineRule="atLeast"/>
        <w:ind w:left="-142" w:right="976"/>
        <w:jc w:val="center"/>
        <w:rPr>
          <w:rFonts w:ascii="Arial" w:hAnsi="Arial" w:cs="Arial"/>
          <w:b/>
          <w:sz w:val="28"/>
          <w:szCs w:val="28"/>
        </w:rPr>
      </w:pPr>
      <w:r w:rsidRPr="00DA28C9">
        <w:rPr>
          <w:rFonts w:ascii="Arial" w:hAnsi="Arial" w:cs="Arial"/>
          <w:b/>
          <w:sz w:val="28"/>
          <w:szCs w:val="28"/>
        </w:rPr>
        <w:t>Stage One</w:t>
      </w:r>
    </w:p>
    <w:p w:rsidR="00DF51CF" w:rsidRDefault="00DF51CF" w:rsidP="00A60C92">
      <w:pPr>
        <w:pStyle w:val="NoSpacing"/>
        <w:spacing w:line="320" w:lineRule="atLeast"/>
        <w:ind w:left="-142" w:right="976"/>
        <w:rPr>
          <w:rFonts w:ascii="Arial" w:hAnsi="Arial" w:cs="Arial"/>
          <w:sz w:val="24"/>
          <w:szCs w:val="24"/>
        </w:rPr>
      </w:pPr>
    </w:p>
    <w:p w:rsidR="001164A2" w:rsidRDefault="001164A2" w:rsidP="00A60C92">
      <w:pPr>
        <w:pStyle w:val="NoSpacing"/>
        <w:spacing w:line="320" w:lineRule="atLeast"/>
        <w:ind w:left="-142" w:right="976"/>
        <w:rPr>
          <w:rFonts w:ascii="Arial" w:hAnsi="Arial" w:cs="Arial"/>
          <w:b/>
          <w:sz w:val="24"/>
          <w:szCs w:val="24"/>
        </w:rPr>
      </w:pPr>
    </w:p>
    <w:p w:rsidR="001164A2" w:rsidRDefault="001164A2" w:rsidP="00A60C92">
      <w:pPr>
        <w:pStyle w:val="NoSpacing"/>
        <w:spacing w:line="320" w:lineRule="atLeast"/>
        <w:ind w:left="-142" w:right="976"/>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6912"/>
        <w:gridCol w:w="2330"/>
      </w:tblGrid>
      <w:tr w:rsidR="001164A2" w:rsidTr="001164A2">
        <w:tc>
          <w:tcPr>
            <w:tcW w:w="6912" w:type="dxa"/>
            <w:shd w:val="clear" w:color="auto" w:fill="D9D9D9" w:themeFill="background1" w:themeFillShade="D9"/>
          </w:tcPr>
          <w:p w:rsidR="001164A2" w:rsidRDefault="001164A2" w:rsidP="00A60C92">
            <w:pPr>
              <w:pStyle w:val="NoSpacing"/>
              <w:spacing w:line="320" w:lineRule="atLeast"/>
              <w:ind w:left="-142" w:right="976"/>
              <w:rPr>
                <w:rFonts w:ascii="Arial" w:hAnsi="Arial" w:cs="Arial"/>
                <w:b/>
                <w:sz w:val="24"/>
                <w:szCs w:val="24"/>
              </w:rPr>
            </w:pPr>
            <w:r>
              <w:rPr>
                <w:rFonts w:ascii="Arial" w:hAnsi="Arial" w:cs="Arial"/>
                <w:b/>
                <w:sz w:val="24"/>
                <w:szCs w:val="24"/>
              </w:rPr>
              <w:t>Section</w:t>
            </w:r>
          </w:p>
        </w:tc>
        <w:tc>
          <w:tcPr>
            <w:tcW w:w="2330" w:type="dxa"/>
            <w:shd w:val="clear" w:color="auto" w:fill="D9D9D9" w:themeFill="background1" w:themeFillShade="D9"/>
          </w:tcPr>
          <w:p w:rsidR="001164A2" w:rsidRDefault="001164A2" w:rsidP="00A60C92">
            <w:pPr>
              <w:pStyle w:val="NoSpacing"/>
              <w:spacing w:line="320" w:lineRule="atLeast"/>
              <w:ind w:left="-142" w:right="976"/>
              <w:jc w:val="center"/>
              <w:rPr>
                <w:rFonts w:ascii="Arial" w:hAnsi="Arial" w:cs="Arial"/>
                <w:b/>
                <w:sz w:val="24"/>
                <w:szCs w:val="24"/>
              </w:rPr>
            </w:pPr>
            <w:r>
              <w:rPr>
                <w:rFonts w:ascii="Arial" w:hAnsi="Arial" w:cs="Arial"/>
                <w:b/>
                <w:sz w:val="24"/>
                <w:szCs w:val="24"/>
              </w:rPr>
              <w:t>Page</w:t>
            </w:r>
          </w:p>
          <w:p w:rsidR="001164A2" w:rsidRDefault="001164A2" w:rsidP="00A60C92">
            <w:pPr>
              <w:pStyle w:val="NoSpacing"/>
              <w:spacing w:line="320" w:lineRule="atLeast"/>
              <w:ind w:left="-142" w:right="976"/>
              <w:jc w:val="center"/>
              <w:rPr>
                <w:rFonts w:ascii="Arial" w:hAnsi="Arial" w:cs="Arial"/>
                <w:b/>
                <w:sz w:val="24"/>
                <w:szCs w:val="24"/>
              </w:rPr>
            </w:pPr>
          </w:p>
        </w:tc>
      </w:tr>
      <w:tr w:rsidR="001164A2" w:rsidTr="001164A2">
        <w:tc>
          <w:tcPr>
            <w:tcW w:w="6912" w:type="dxa"/>
            <w:shd w:val="clear" w:color="auto" w:fill="D9D9D9" w:themeFill="background1" w:themeFillShade="D9"/>
          </w:tcPr>
          <w:p w:rsidR="001164A2" w:rsidRPr="001164A2" w:rsidRDefault="001164A2" w:rsidP="00A60C92">
            <w:pPr>
              <w:pStyle w:val="NoSpacing"/>
              <w:spacing w:line="320" w:lineRule="atLeast"/>
              <w:ind w:left="-142" w:right="976"/>
              <w:rPr>
                <w:rFonts w:ascii="Arial" w:hAnsi="Arial" w:cs="Arial"/>
                <w:sz w:val="24"/>
                <w:szCs w:val="24"/>
              </w:rPr>
            </w:pPr>
            <w:r w:rsidRPr="001164A2">
              <w:rPr>
                <w:rFonts w:ascii="Arial" w:hAnsi="Arial" w:cs="Arial"/>
                <w:sz w:val="24"/>
                <w:szCs w:val="24"/>
              </w:rPr>
              <w:t xml:space="preserve">Section 1: Terms of Reference and methodology </w:t>
            </w:r>
          </w:p>
          <w:p w:rsidR="001164A2" w:rsidRPr="001164A2" w:rsidRDefault="001164A2" w:rsidP="00A60C92">
            <w:pPr>
              <w:pStyle w:val="NoSpacing"/>
              <w:spacing w:line="320" w:lineRule="atLeast"/>
              <w:ind w:left="-142" w:right="976"/>
              <w:rPr>
                <w:rFonts w:ascii="Arial" w:hAnsi="Arial" w:cs="Arial"/>
                <w:sz w:val="24"/>
                <w:szCs w:val="24"/>
              </w:rPr>
            </w:pPr>
          </w:p>
          <w:p w:rsidR="001164A2" w:rsidRPr="001164A2" w:rsidRDefault="000E7E00" w:rsidP="00A60C92">
            <w:pPr>
              <w:pStyle w:val="NoSpacing"/>
              <w:spacing w:line="320" w:lineRule="atLeast"/>
              <w:ind w:left="-142" w:right="976"/>
              <w:rPr>
                <w:rFonts w:ascii="Arial" w:hAnsi="Arial" w:cs="Arial"/>
                <w:sz w:val="24"/>
                <w:szCs w:val="24"/>
              </w:rPr>
            </w:pPr>
            <w:r>
              <w:rPr>
                <w:rFonts w:ascii="Arial" w:hAnsi="Arial" w:cs="Arial"/>
                <w:sz w:val="24"/>
                <w:szCs w:val="24"/>
              </w:rPr>
              <w:t>Section 2:</w:t>
            </w:r>
            <w:r w:rsidR="001164A2" w:rsidRPr="001164A2">
              <w:rPr>
                <w:rFonts w:ascii="Arial" w:hAnsi="Arial" w:cs="Arial"/>
                <w:sz w:val="24"/>
                <w:szCs w:val="24"/>
              </w:rPr>
              <w:t xml:space="preserve"> Background to the </w:t>
            </w:r>
            <w:r w:rsidR="0036607B">
              <w:rPr>
                <w:rFonts w:ascii="Arial" w:hAnsi="Arial" w:cs="Arial"/>
                <w:sz w:val="24"/>
                <w:szCs w:val="24"/>
              </w:rPr>
              <w:t>RCEWA</w:t>
            </w:r>
          </w:p>
          <w:p w:rsidR="001164A2" w:rsidRPr="001164A2" w:rsidRDefault="001164A2" w:rsidP="00A60C92">
            <w:pPr>
              <w:pStyle w:val="NoSpacing"/>
              <w:spacing w:line="320" w:lineRule="atLeast"/>
              <w:ind w:left="-142" w:right="976"/>
              <w:rPr>
                <w:rFonts w:ascii="Arial" w:hAnsi="Arial" w:cs="Arial"/>
                <w:sz w:val="24"/>
                <w:szCs w:val="24"/>
              </w:rPr>
            </w:pPr>
          </w:p>
          <w:p w:rsidR="001164A2" w:rsidRPr="001164A2" w:rsidRDefault="000E7E00" w:rsidP="00A60C92">
            <w:pPr>
              <w:spacing w:line="320" w:lineRule="atLeast"/>
              <w:ind w:left="-142" w:right="976"/>
              <w:rPr>
                <w:rFonts w:ascii="Arial" w:hAnsi="Arial" w:cs="Arial"/>
                <w:sz w:val="24"/>
                <w:szCs w:val="24"/>
              </w:rPr>
            </w:pPr>
            <w:r>
              <w:rPr>
                <w:rFonts w:ascii="Arial" w:hAnsi="Arial" w:cs="Arial"/>
                <w:sz w:val="24"/>
                <w:szCs w:val="24"/>
              </w:rPr>
              <w:t>Section 3:</w:t>
            </w:r>
            <w:r w:rsidR="001164A2" w:rsidRPr="001164A2">
              <w:rPr>
                <w:rFonts w:ascii="Arial" w:hAnsi="Arial" w:cs="Arial"/>
                <w:sz w:val="24"/>
                <w:szCs w:val="24"/>
              </w:rPr>
              <w:t xml:space="preserve"> Do the key functions of the </w:t>
            </w:r>
            <w:r w:rsidR="0036607B">
              <w:rPr>
                <w:rFonts w:ascii="Arial" w:hAnsi="Arial" w:cs="Arial"/>
                <w:sz w:val="24"/>
                <w:szCs w:val="24"/>
              </w:rPr>
              <w:t>RCEWA</w:t>
            </w:r>
            <w:r w:rsidR="001164A2" w:rsidRPr="001164A2">
              <w:rPr>
                <w:rFonts w:ascii="Arial" w:hAnsi="Arial" w:cs="Arial"/>
                <w:sz w:val="24"/>
                <w:szCs w:val="24"/>
              </w:rPr>
              <w:t xml:space="preserve"> continue to be appropriate in terms of delivering the </w:t>
            </w:r>
            <w:bookmarkStart w:id="0" w:name="_GoBack"/>
            <w:bookmarkEnd w:id="0"/>
            <w:r w:rsidR="001164A2" w:rsidRPr="001164A2">
              <w:rPr>
                <w:rFonts w:ascii="Arial" w:hAnsi="Arial" w:cs="Arial"/>
                <w:sz w:val="24"/>
                <w:szCs w:val="24"/>
              </w:rPr>
              <w:t xml:space="preserve">Government’s objectives? </w:t>
            </w:r>
          </w:p>
          <w:p w:rsidR="001164A2" w:rsidRPr="001164A2" w:rsidRDefault="001164A2" w:rsidP="00A60C92">
            <w:pPr>
              <w:pStyle w:val="NoSpacing"/>
              <w:spacing w:line="320" w:lineRule="atLeast"/>
              <w:ind w:left="-142" w:right="976"/>
              <w:rPr>
                <w:rFonts w:ascii="Arial" w:hAnsi="Arial" w:cs="Arial"/>
                <w:sz w:val="24"/>
                <w:szCs w:val="24"/>
              </w:rPr>
            </w:pPr>
          </w:p>
          <w:p w:rsidR="001164A2" w:rsidRPr="001164A2" w:rsidRDefault="000E7E00" w:rsidP="00A60C92">
            <w:pPr>
              <w:spacing w:line="320" w:lineRule="atLeast"/>
              <w:ind w:left="-142" w:right="976"/>
              <w:rPr>
                <w:rFonts w:ascii="Arial" w:hAnsi="Arial" w:cs="Arial"/>
                <w:sz w:val="24"/>
                <w:szCs w:val="24"/>
              </w:rPr>
            </w:pPr>
            <w:r>
              <w:rPr>
                <w:rFonts w:ascii="Arial" w:hAnsi="Arial" w:cs="Arial"/>
                <w:sz w:val="24"/>
                <w:szCs w:val="24"/>
              </w:rPr>
              <w:t>Section 4:</w:t>
            </w:r>
            <w:r w:rsidR="001164A2" w:rsidRPr="001164A2">
              <w:rPr>
                <w:rFonts w:ascii="Arial" w:hAnsi="Arial" w:cs="Arial"/>
                <w:sz w:val="24"/>
                <w:szCs w:val="24"/>
              </w:rPr>
              <w:t xml:space="preserve"> Are these functions most effectively and cost-efficiently provided at </w:t>
            </w:r>
            <w:r w:rsidR="0062179E">
              <w:rPr>
                <w:rFonts w:ascii="Arial" w:hAnsi="Arial" w:cs="Arial"/>
                <w:sz w:val="24"/>
                <w:szCs w:val="24"/>
              </w:rPr>
              <w:t>arm’s-length</w:t>
            </w:r>
            <w:r w:rsidR="001164A2" w:rsidRPr="001164A2">
              <w:rPr>
                <w:rFonts w:ascii="Arial" w:hAnsi="Arial" w:cs="Arial"/>
                <w:sz w:val="24"/>
                <w:szCs w:val="24"/>
              </w:rPr>
              <w:t xml:space="preserve"> from Government and, more specifically, </w:t>
            </w:r>
            <w:r w:rsidR="0036607B">
              <w:rPr>
                <w:rFonts w:ascii="Arial" w:hAnsi="Arial" w:cs="Arial"/>
                <w:sz w:val="24"/>
                <w:szCs w:val="24"/>
              </w:rPr>
              <w:t xml:space="preserve">by means of </w:t>
            </w:r>
            <w:r w:rsidR="001164A2" w:rsidRPr="001164A2">
              <w:rPr>
                <w:rFonts w:ascii="Arial" w:hAnsi="Arial" w:cs="Arial"/>
                <w:sz w:val="24"/>
                <w:szCs w:val="24"/>
              </w:rPr>
              <w:t>an advisory non-departmental public body?</w:t>
            </w:r>
          </w:p>
          <w:p w:rsidR="001164A2" w:rsidRPr="001164A2" w:rsidRDefault="001164A2" w:rsidP="00A60C92">
            <w:pPr>
              <w:spacing w:line="320" w:lineRule="atLeast"/>
              <w:ind w:left="-142" w:right="976"/>
              <w:rPr>
                <w:rFonts w:ascii="Arial" w:hAnsi="Arial" w:cs="Arial"/>
                <w:sz w:val="24"/>
                <w:szCs w:val="24"/>
              </w:rPr>
            </w:pPr>
          </w:p>
          <w:p w:rsidR="001164A2" w:rsidRPr="001164A2" w:rsidRDefault="000E7E00" w:rsidP="00A60C92">
            <w:pPr>
              <w:spacing w:line="320" w:lineRule="atLeast"/>
              <w:ind w:left="-142" w:right="976"/>
              <w:rPr>
                <w:rFonts w:ascii="Arial" w:hAnsi="Arial" w:cs="Arial"/>
                <w:sz w:val="24"/>
                <w:szCs w:val="24"/>
              </w:rPr>
            </w:pPr>
            <w:r>
              <w:rPr>
                <w:rFonts w:ascii="Arial" w:hAnsi="Arial" w:cs="Arial"/>
                <w:sz w:val="24"/>
                <w:szCs w:val="24"/>
              </w:rPr>
              <w:t>Section 5:</w:t>
            </w:r>
            <w:r w:rsidR="001164A2" w:rsidRPr="001164A2">
              <w:rPr>
                <w:rFonts w:ascii="Arial" w:hAnsi="Arial" w:cs="Arial"/>
                <w:sz w:val="24"/>
                <w:szCs w:val="24"/>
              </w:rPr>
              <w:t xml:space="preserve"> Is the current location of the body (with support provided by the</w:t>
            </w:r>
            <w:r w:rsidR="0036607B">
              <w:rPr>
                <w:rFonts w:ascii="Arial" w:hAnsi="Arial" w:cs="Arial"/>
                <w:sz w:val="24"/>
                <w:szCs w:val="24"/>
              </w:rPr>
              <w:t xml:space="preserve"> Acquisitions, Exports, Loans and</w:t>
            </w:r>
            <w:r w:rsidR="0029105A">
              <w:rPr>
                <w:rFonts w:ascii="Arial" w:hAnsi="Arial" w:cs="Arial"/>
                <w:sz w:val="24"/>
                <w:szCs w:val="24"/>
              </w:rPr>
              <w:t xml:space="preserve"> Collections Unit </w:t>
            </w:r>
            <w:r w:rsidR="001164A2" w:rsidRPr="001164A2">
              <w:rPr>
                <w:rFonts w:ascii="Arial" w:hAnsi="Arial" w:cs="Arial"/>
                <w:sz w:val="24"/>
                <w:szCs w:val="24"/>
              </w:rPr>
              <w:t xml:space="preserve">at </w:t>
            </w:r>
            <w:r w:rsidR="0036607B">
              <w:rPr>
                <w:rFonts w:ascii="Arial" w:hAnsi="Arial" w:cs="Arial"/>
                <w:sz w:val="24"/>
                <w:szCs w:val="24"/>
              </w:rPr>
              <w:t>Arts Council England</w:t>
            </w:r>
            <w:r w:rsidR="001164A2" w:rsidRPr="001164A2">
              <w:rPr>
                <w:rFonts w:ascii="Arial" w:hAnsi="Arial" w:cs="Arial"/>
                <w:sz w:val="24"/>
                <w:szCs w:val="24"/>
              </w:rPr>
              <w:t>) the most appropriate?</w:t>
            </w:r>
          </w:p>
          <w:p w:rsidR="001164A2" w:rsidRPr="001164A2" w:rsidRDefault="001164A2" w:rsidP="00A60C92">
            <w:pPr>
              <w:pStyle w:val="NoSpacing"/>
              <w:spacing w:line="320" w:lineRule="atLeast"/>
              <w:ind w:left="-142" w:right="976"/>
              <w:rPr>
                <w:rFonts w:ascii="Arial" w:hAnsi="Arial" w:cs="Arial"/>
                <w:sz w:val="24"/>
                <w:szCs w:val="24"/>
              </w:rPr>
            </w:pPr>
          </w:p>
          <w:p w:rsidR="001164A2" w:rsidRPr="001164A2" w:rsidRDefault="000E7E00" w:rsidP="00A60C92">
            <w:pPr>
              <w:pStyle w:val="NoSpacing"/>
              <w:spacing w:line="320" w:lineRule="atLeast"/>
              <w:ind w:left="-142" w:right="976"/>
              <w:rPr>
                <w:rFonts w:ascii="Times New Roman" w:eastAsia="Times New Roman" w:hAnsi="Times New Roman" w:cs="Times New Roman"/>
                <w:sz w:val="24"/>
                <w:szCs w:val="24"/>
                <w:lang w:eastAsia="en-GB"/>
              </w:rPr>
            </w:pPr>
            <w:r>
              <w:rPr>
                <w:rFonts w:ascii="Arial" w:hAnsi="Arial" w:cs="Arial"/>
                <w:sz w:val="24"/>
                <w:szCs w:val="24"/>
              </w:rPr>
              <w:t>Section 6:</w:t>
            </w:r>
            <w:r w:rsidR="001164A2" w:rsidRPr="001164A2">
              <w:rPr>
                <w:rFonts w:ascii="Arial" w:hAnsi="Arial" w:cs="Arial"/>
                <w:sz w:val="24"/>
                <w:szCs w:val="24"/>
              </w:rPr>
              <w:t xml:space="preserve"> Summary of Recommendations</w:t>
            </w:r>
          </w:p>
          <w:p w:rsidR="001164A2" w:rsidRPr="001164A2" w:rsidRDefault="001164A2" w:rsidP="00A60C92">
            <w:pPr>
              <w:pStyle w:val="NoSpacing"/>
              <w:spacing w:line="320" w:lineRule="atLeast"/>
              <w:ind w:left="-142" w:right="976"/>
              <w:rPr>
                <w:rFonts w:ascii="Arial" w:hAnsi="Arial" w:cs="Arial"/>
                <w:sz w:val="24"/>
                <w:szCs w:val="24"/>
              </w:rPr>
            </w:pPr>
          </w:p>
        </w:tc>
        <w:tc>
          <w:tcPr>
            <w:tcW w:w="2330" w:type="dxa"/>
            <w:shd w:val="clear" w:color="auto" w:fill="D9D9D9" w:themeFill="background1" w:themeFillShade="D9"/>
          </w:tcPr>
          <w:p w:rsidR="001164A2" w:rsidRDefault="005617D0" w:rsidP="00A60C92">
            <w:pPr>
              <w:pStyle w:val="NoSpacing"/>
              <w:spacing w:line="320" w:lineRule="atLeast"/>
              <w:ind w:left="-142" w:right="976"/>
              <w:jc w:val="center"/>
              <w:rPr>
                <w:rFonts w:ascii="Arial" w:hAnsi="Arial" w:cs="Arial"/>
                <w:sz w:val="24"/>
                <w:szCs w:val="24"/>
              </w:rPr>
            </w:pPr>
            <w:r>
              <w:rPr>
                <w:rFonts w:ascii="Arial" w:hAnsi="Arial" w:cs="Arial"/>
                <w:sz w:val="24"/>
                <w:szCs w:val="24"/>
              </w:rPr>
              <w:t xml:space="preserve"> </w:t>
            </w:r>
            <w:r w:rsidR="00757D34">
              <w:rPr>
                <w:rFonts w:ascii="Arial" w:hAnsi="Arial" w:cs="Arial"/>
                <w:sz w:val="24"/>
                <w:szCs w:val="24"/>
              </w:rPr>
              <w:t>1</w:t>
            </w:r>
          </w:p>
          <w:p w:rsidR="00FC7556" w:rsidRDefault="00FC7556" w:rsidP="00A60C92">
            <w:pPr>
              <w:pStyle w:val="NoSpacing"/>
              <w:spacing w:line="320" w:lineRule="atLeast"/>
              <w:ind w:left="-142" w:right="976"/>
              <w:jc w:val="center"/>
              <w:rPr>
                <w:rFonts w:ascii="Arial" w:hAnsi="Arial" w:cs="Arial"/>
                <w:sz w:val="24"/>
                <w:szCs w:val="24"/>
              </w:rPr>
            </w:pPr>
          </w:p>
          <w:p w:rsidR="00FC7556" w:rsidRDefault="005617D0" w:rsidP="00A60C92">
            <w:pPr>
              <w:pStyle w:val="NoSpacing"/>
              <w:spacing w:line="320" w:lineRule="atLeast"/>
              <w:ind w:left="-142" w:right="976"/>
              <w:jc w:val="center"/>
              <w:rPr>
                <w:rFonts w:ascii="Arial" w:hAnsi="Arial" w:cs="Arial"/>
                <w:sz w:val="24"/>
                <w:szCs w:val="24"/>
              </w:rPr>
            </w:pPr>
            <w:r>
              <w:rPr>
                <w:rFonts w:ascii="Arial" w:hAnsi="Arial" w:cs="Arial"/>
                <w:sz w:val="24"/>
                <w:szCs w:val="24"/>
              </w:rPr>
              <w:t xml:space="preserve"> </w:t>
            </w:r>
            <w:r w:rsidR="00071779">
              <w:rPr>
                <w:rFonts w:ascii="Arial" w:hAnsi="Arial" w:cs="Arial"/>
                <w:sz w:val="24"/>
                <w:szCs w:val="24"/>
              </w:rPr>
              <w:t>4</w:t>
            </w:r>
          </w:p>
          <w:p w:rsidR="00FC7556" w:rsidRDefault="00FC7556" w:rsidP="00A60C92">
            <w:pPr>
              <w:pStyle w:val="NoSpacing"/>
              <w:spacing w:line="320" w:lineRule="atLeast"/>
              <w:ind w:left="-142" w:right="976"/>
              <w:jc w:val="center"/>
              <w:rPr>
                <w:rFonts w:ascii="Arial" w:hAnsi="Arial" w:cs="Arial"/>
                <w:sz w:val="24"/>
                <w:szCs w:val="24"/>
              </w:rPr>
            </w:pPr>
          </w:p>
          <w:p w:rsidR="00FC7556" w:rsidRDefault="005617D0" w:rsidP="00A60C92">
            <w:pPr>
              <w:pStyle w:val="NoSpacing"/>
              <w:spacing w:line="320" w:lineRule="atLeast"/>
              <w:ind w:left="-142" w:right="976"/>
              <w:jc w:val="center"/>
              <w:rPr>
                <w:rFonts w:ascii="Arial" w:hAnsi="Arial" w:cs="Arial"/>
                <w:sz w:val="24"/>
                <w:szCs w:val="24"/>
              </w:rPr>
            </w:pPr>
            <w:r>
              <w:rPr>
                <w:rFonts w:ascii="Arial" w:hAnsi="Arial" w:cs="Arial"/>
                <w:sz w:val="24"/>
                <w:szCs w:val="24"/>
              </w:rPr>
              <w:t xml:space="preserve"> </w:t>
            </w:r>
            <w:r w:rsidR="00757D34">
              <w:rPr>
                <w:rFonts w:ascii="Arial" w:hAnsi="Arial" w:cs="Arial"/>
                <w:sz w:val="24"/>
                <w:szCs w:val="24"/>
              </w:rPr>
              <w:t>8</w:t>
            </w:r>
          </w:p>
          <w:p w:rsidR="00FC7556" w:rsidRDefault="00FC7556" w:rsidP="00A60C92">
            <w:pPr>
              <w:pStyle w:val="NoSpacing"/>
              <w:spacing w:line="320" w:lineRule="atLeast"/>
              <w:ind w:left="-142" w:right="976"/>
              <w:jc w:val="center"/>
              <w:rPr>
                <w:rFonts w:ascii="Arial" w:hAnsi="Arial" w:cs="Arial"/>
                <w:sz w:val="24"/>
                <w:szCs w:val="24"/>
              </w:rPr>
            </w:pPr>
          </w:p>
          <w:p w:rsidR="00FC7556" w:rsidRDefault="00FC7556" w:rsidP="00A60C92">
            <w:pPr>
              <w:pStyle w:val="NoSpacing"/>
              <w:spacing w:line="320" w:lineRule="atLeast"/>
              <w:ind w:left="-142" w:right="976"/>
              <w:jc w:val="center"/>
              <w:rPr>
                <w:rFonts w:ascii="Arial" w:hAnsi="Arial" w:cs="Arial"/>
                <w:sz w:val="24"/>
                <w:szCs w:val="24"/>
              </w:rPr>
            </w:pPr>
          </w:p>
          <w:p w:rsidR="00FC7556" w:rsidRDefault="00FC7556" w:rsidP="00A60C92">
            <w:pPr>
              <w:pStyle w:val="NoSpacing"/>
              <w:spacing w:line="320" w:lineRule="atLeast"/>
              <w:ind w:left="-142" w:right="976"/>
              <w:jc w:val="center"/>
              <w:rPr>
                <w:rFonts w:ascii="Arial" w:hAnsi="Arial" w:cs="Arial"/>
                <w:sz w:val="24"/>
                <w:szCs w:val="24"/>
              </w:rPr>
            </w:pPr>
          </w:p>
          <w:p w:rsidR="00FC7556" w:rsidRDefault="005617D0" w:rsidP="00A60C92">
            <w:pPr>
              <w:pStyle w:val="NoSpacing"/>
              <w:spacing w:line="320" w:lineRule="atLeast"/>
              <w:ind w:left="-142" w:right="976"/>
              <w:jc w:val="center"/>
              <w:rPr>
                <w:rFonts w:ascii="Arial" w:hAnsi="Arial" w:cs="Arial"/>
                <w:sz w:val="24"/>
                <w:szCs w:val="24"/>
              </w:rPr>
            </w:pPr>
            <w:r>
              <w:rPr>
                <w:rFonts w:ascii="Arial" w:hAnsi="Arial" w:cs="Arial"/>
                <w:sz w:val="24"/>
                <w:szCs w:val="24"/>
              </w:rPr>
              <w:t>10</w:t>
            </w:r>
          </w:p>
          <w:p w:rsidR="00FC7556" w:rsidRDefault="00FC7556" w:rsidP="00A60C92">
            <w:pPr>
              <w:pStyle w:val="NoSpacing"/>
              <w:spacing w:line="320" w:lineRule="atLeast"/>
              <w:ind w:left="-142" w:right="976"/>
              <w:jc w:val="center"/>
              <w:rPr>
                <w:rFonts w:ascii="Arial" w:hAnsi="Arial" w:cs="Arial"/>
                <w:sz w:val="24"/>
                <w:szCs w:val="24"/>
              </w:rPr>
            </w:pPr>
          </w:p>
          <w:p w:rsidR="00FC7556" w:rsidRDefault="00FC7556" w:rsidP="00A60C92">
            <w:pPr>
              <w:pStyle w:val="NoSpacing"/>
              <w:spacing w:line="320" w:lineRule="atLeast"/>
              <w:ind w:left="-142" w:right="976"/>
              <w:jc w:val="center"/>
              <w:rPr>
                <w:rFonts w:ascii="Arial" w:hAnsi="Arial" w:cs="Arial"/>
                <w:sz w:val="24"/>
                <w:szCs w:val="24"/>
              </w:rPr>
            </w:pPr>
          </w:p>
          <w:p w:rsidR="00FC7556" w:rsidRDefault="00FC7556" w:rsidP="00A60C92">
            <w:pPr>
              <w:pStyle w:val="NoSpacing"/>
              <w:spacing w:line="320" w:lineRule="atLeast"/>
              <w:ind w:left="-142" w:right="976"/>
              <w:jc w:val="center"/>
              <w:rPr>
                <w:rFonts w:ascii="Arial" w:hAnsi="Arial" w:cs="Arial"/>
                <w:sz w:val="24"/>
                <w:szCs w:val="24"/>
              </w:rPr>
            </w:pPr>
          </w:p>
          <w:p w:rsidR="00FC7556" w:rsidRDefault="00FC7556" w:rsidP="00A60C92">
            <w:pPr>
              <w:pStyle w:val="NoSpacing"/>
              <w:spacing w:line="320" w:lineRule="atLeast"/>
              <w:ind w:left="-142" w:right="976"/>
              <w:jc w:val="center"/>
              <w:rPr>
                <w:rFonts w:ascii="Arial" w:hAnsi="Arial" w:cs="Arial"/>
                <w:sz w:val="24"/>
                <w:szCs w:val="24"/>
              </w:rPr>
            </w:pPr>
          </w:p>
          <w:p w:rsidR="00FC7556" w:rsidRDefault="005617D0" w:rsidP="00A60C92">
            <w:pPr>
              <w:pStyle w:val="NoSpacing"/>
              <w:spacing w:line="320" w:lineRule="atLeast"/>
              <w:ind w:left="-142" w:right="976"/>
              <w:jc w:val="center"/>
              <w:rPr>
                <w:rFonts w:ascii="Arial" w:hAnsi="Arial" w:cs="Arial"/>
                <w:sz w:val="24"/>
                <w:szCs w:val="24"/>
              </w:rPr>
            </w:pPr>
            <w:r>
              <w:rPr>
                <w:rFonts w:ascii="Arial" w:hAnsi="Arial" w:cs="Arial"/>
                <w:sz w:val="24"/>
                <w:szCs w:val="24"/>
              </w:rPr>
              <w:t>14</w:t>
            </w:r>
          </w:p>
          <w:p w:rsidR="00FC7556" w:rsidRDefault="00FC7556" w:rsidP="00A60C92">
            <w:pPr>
              <w:pStyle w:val="NoSpacing"/>
              <w:spacing w:line="320" w:lineRule="atLeast"/>
              <w:ind w:left="-142" w:right="976"/>
              <w:jc w:val="center"/>
              <w:rPr>
                <w:rFonts w:ascii="Arial" w:hAnsi="Arial" w:cs="Arial"/>
                <w:sz w:val="24"/>
                <w:szCs w:val="24"/>
              </w:rPr>
            </w:pPr>
          </w:p>
          <w:p w:rsidR="00FC7556" w:rsidRDefault="00FC7556" w:rsidP="00A60C92">
            <w:pPr>
              <w:pStyle w:val="NoSpacing"/>
              <w:spacing w:line="320" w:lineRule="atLeast"/>
              <w:ind w:left="-142" w:right="976"/>
              <w:jc w:val="center"/>
              <w:rPr>
                <w:rFonts w:ascii="Arial" w:hAnsi="Arial" w:cs="Arial"/>
                <w:sz w:val="24"/>
                <w:szCs w:val="24"/>
              </w:rPr>
            </w:pPr>
          </w:p>
          <w:p w:rsidR="00FC7556" w:rsidRDefault="00FC7556" w:rsidP="00A60C92">
            <w:pPr>
              <w:pStyle w:val="NoSpacing"/>
              <w:spacing w:line="320" w:lineRule="atLeast"/>
              <w:ind w:left="-142" w:right="976"/>
              <w:jc w:val="center"/>
              <w:rPr>
                <w:rFonts w:ascii="Arial" w:hAnsi="Arial" w:cs="Arial"/>
                <w:sz w:val="24"/>
                <w:szCs w:val="24"/>
              </w:rPr>
            </w:pPr>
          </w:p>
          <w:p w:rsidR="00FC7556" w:rsidRDefault="005617D0" w:rsidP="00A60C92">
            <w:pPr>
              <w:pStyle w:val="NoSpacing"/>
              <w:spacing w:line="320" w:lineRule="atLeast"/>
              <w:ind w:left="-142" w:right="976"/>
              <w:jc w:val="center"/>
              <w:rPr>
                <w:rFonts w:ascii="Arial" w:hAnsi="Arial" w:cs="Arial"/>
                <w:sz w:val="24"/>
                <w:szCs w:val="24"/>
              </w:rPr>
            </w:pPr>
            <w:r>
              <w:rPr>
                <w:rFonts w:ascii="Arial" w:hAnsi="Arial" w:cs="Arial"/>
                <w:sz w:val="24"/>
                <w:szCs w:val="24"/>
              </w:rPr>
              <w:t>16</w:t>
            </w:r>
          </w:p>
          <w:p w:rsidR="00FC7556" w:rsidRPr="001164A2" w:rsidRDefault="00FC7556" w:rsidP="00A60C92">
            <w:pPr>
              <w:pStyle w:val="NoSpacing"/>
              <w:spacing w:line="320" w:lineRule="atLeast"/>
              <w:ind w:left="-142" w:right="976"/>
              <w:rPr>
                <w:rFonts w:ascii="Arial" w:hAnsi="Arial" w:cs="Arial"/>
                <w:sz w:val="24"/>
                <w:szCs w:val="24"/>
              </w:rPr>
            </w:pPr>
          </w:p>
        </w:tc>
      </w:tr>
    </w:tbl>
    <w:p w:rsidR="001164A2" w:rsidRDefault="001164A2" w:rsidP="00A60C92">
      <w:pPr>
        <w:pStyle w:val="NoSpacing"/>
        <w:spacing w:line="320" w:lineRule="atLeast"/>
        <w:ind w:left="-142" w:right="976"/>
        <w:rPr>
          <w:rFonts w:ascii="Arial" w:hAnsi="Arial" w:cs="Arial"/>
          <w:b/>
          <w:sz w:val="24"/>
          <w:szCs w:val="24"/>
        </w:rPr>
      </w:pPr>
    </w:p>
    <w:p w:rsidR="001164A2" w:rsidRDefault="001164A2" w:rsidP="00A60C92">
      <w:pPr>
        <w:pStyle w:val="NoSpacing"/>
        <w:spacing w:line="320" w:lineRule="atLeast"/>
        <w:ind w:left="-142" w:right="976"/>
        <w:rPr>
          <w:rFonts w:ascii="Arial" w:hAnsi="Arial" w:cs="Arial"/>
          <w:b/>
          <w:sz w:val="24"/>
          <w:szCs w:val="24"/>
        </w:rPr>
      </w:pPr>
    </w:p>
    <w:p w:rsidR="001164A2" w:rsidRDefault="001164A2" w:rsidP="00A60C92">
      <w:pPr>
        <w:pStyle w:val="NoSpacing"/>
        <w:spacing w:line="320" w:lineRule="atLeast"/>
        <w:ind w:left="-142" w:right="976"/>
        <w:rPr>
          <w:rFonts w:ascii="Arial" w:hAnsi="Arial" w:cs="Arial"/>
          <w:b/>
          <w:sz w:val="24"/>
          <w:szCs w:val="24"/>
        </w:rPr>
      </w:pPr>
    </w:p>
    <w:p w:rsidR="00DA28C9" w:rsidRDefault="00DA28C9" w:rsidP="00A60C92">
      <w:pPr>
        <w:pStyle w:val="NoSpacing"/>
        <w:spacing w:line="320" w:lineRule="atLeast"/>
        <w:ind w:left="-142" w:right="976"/>
        <w:rPr>
          <w:rFonts w:ascii="Arial" w:hAnsi="Arial" w:cs="Arial"/>
          <w:b/>
          <w:sz w:val="24"/>
          <w:szCs w:val="24"/>
        </w:rPr>
      </w:pPr>
    </w:p>
    <w:p w:rsidR="001164A2" w:rsidRDefault="001164A2" w:rsidP="00A60C92">
      <w:pPr>
        <w:spacing w:line="320" w:lineRule="atLeast"/>
        <w:ind w:left="-142" w:right="976"/>
        <w:rPr>
          <w:rFonts w:ascii="Arial" w:hAnsi="Arial" w:cs="Arial"/>
          <w:b/>
          <w:sz w:val="24"/>
          <w:szCs w:val="24"/>
        </w:rPr>
      </w:pPr>
      <w:r>
        <w:rPr>
          <w:rFonts w:ascii="Arial" w:hAnsi="Arial" w:cs="Arial"/>
          <w:b/>
          <w:sz w:val="24"/>
          <w:szCs w:val="24"/>
        </w:rPr>
        <w:br w:type="page"/>
      </w:r>
    </w:p>
    <w:p w:rsidR="00DA28C9" w:rsidRPr="00DA28C9" w:rsidRDefault="0082438A" w:rsidP="00A60C92">
      <w:pPr>
        <w:pStyle w:val="NoSpacing"/>
        <w:spacing w:line="320" w:lineRule="atLeast"/>
        <w:ind w:left="-142" w:right="976"/>
        <w:rPr>
          <w:rFonts w:ascii="Arial" w:hAnsi="Arial" w:cs="Arial"/>
          <w:b/>
          <w:sz w:val="24"/>
          <w:szCs w:val="24"/>
        </w:rPr>
      </w:pPr>
      <w:r>
        <w:rPr>
          <w:rFonts w:ascii="Arial" w:hAnsi="Arial" w:cs="Arial"/>
          <w:b/>
          <w:sz w:val="24"/>
          <w:szCs w:val="24"/>
        </w:rPr>
        <w:lastRenderedPageBreak/>
        <w:t xml:space="preserve">Section 1: </w:t>
      </w:r>
      <w:r w:rsidR="00DA28C9" w:rsidRPr="00DA28C9">
        <w:rPr>
          <w:rFonts w:ascii="Arial" w:hAnsi="Arial" w:cs="Arial"/>
          <w:b/>
          <w:sz w:val="24"/>
          <w:szCs w:val="24"/>
        </w:rPr>
        <w:t xml:space="preserve">Terms of Reference </w:t>
      </w:r>
      <w:r w:rsidR="00F52264">
        <w:rPr>
          <w:rFonts w:ascii="Arial" w:hAnsi="Arial" w:cs="Arial"/>
          <w:b/>
          <w:sz w:val="24"/>
          <w:szCs w:val="24"/>
        </w:rPr>
        <w:t>and methodology</w:t>
      </w:r>
    </w:p>
    <w:p w:rsidR="00436309" w:rsidRDefault="00436309" w:rsidP="00A60C92">
      <w:pPr>
        <w:spacing w:after="0" w:line="320" w:lineRule="atLeast"/>
        <w:ind w:left="-142" w:right="976"/>
        <w:rPr>
          <w:rFonts w:ascii="Arial" w:hAnsi="Arial" w:cs="Arial"/>
          <w:sz w:val="24"/>
          <w:szCs w:val="24"/>
        </w:rPr>
      </w:pPr>
    </w:p>
    <w:p w:rsidR="00436309" w:rsidRDefault="00804998" w:rsidP="00A60C92">
      <w:pPr>
        <w:spacing w:after="0" w:line="320" w:lineRule="atLeast"/>
        <w:ind w:left="-142" w:right="976"/>
        <w:rPr>
          <w:rFonts w:ascii="Arial" w:hAnsi="Arial" w:cs="Arial"/>
          <w:sz w:val="24"/>
          <w:szCs w:val="24"/>
        </w:rPr>
      </w:pPr>
      <w:r>
        <w:rPr>
          <w:rFonts w:ascii="Arial" w:hAnsi="Arial" w:cs="Arial"/>
          <w:sz w:val="24"/>
          <w:szCs w:val="24"/>
        </w:rPr>
        <w:t>The terms of r</w:t>
      </w:r>
      <w:r w:rsidR="00436309">
        <w:rPr>
          <w:rFonts w:ascii="Arial" w:hAnsi="Arial" w:cs="Arial"/>
          <w:sz w:val="24"/>
          <w:szCs w:val="24"/>
        </w:rPr>
        <w:t xml:space="preserve">eference </w:t>
      </w:r>
      <w:r w:rsidR="0043402F">
        <w:rPr>
          <w:rFonts w:ascii="Arial" w:hAnsi="Arial" w:cs="Arial"/>
          <w:sz w:val="24"/>
          <w:szCs w:val="24"/>
        </w:rPr>
        <w:t xml:space="preserve">of this Triennial Review of </w:t>
      </w:r>
      <w:r w:rsidR="00914478">
        <w:rPr>
          <w:rFonts w:ascii="Arial" w:hAnsi="Arial" w:cs="Arial"/>
          <w:sz w:val="24"/>
          <w:szCs w:val="24"/>
        </w:rPr>
        <w:t>the</w:t>
      </w:r>
      <w:r w:rsidR="00914478" w:rsidRPr="003C6FB4">
        <w:rPr>
          <w:rFonts w:ascii="Arial" w:hAnsi="Arial" w:cs="Arial"/>
          <w:sz w:val="24"/>
          <w:szCs w:val="24"/>
        </w:rPr>
        <w:t xml:space="preserve"> </w:t>
      </w:r>
      <w:r w:rsidR="000D3F36">
        <w:rPr>
          <w:rFonts w:ascii="Arial" w:hAnsi="Arial" w:cs="Arial"/>
          <w:sz w:val="24"/>
          <w:szCs w:val="24"/>
        </w:rPr>
        <w:t xml:space="preserve">Reviewing </w:t>
      </w:r>
      <w:r w:rsidR="00914478" w:rsidRPr="003C6FB4">
        <w:rPr>
          <w:rFonts w:ascii="Arial" w:hAnsi="Arial" w:cs="Arial"/>
          <w:sz w:val="24"/>
          <w:szCs w:val="24"/>
        </w:rPr>
        <w:t>Committee</w:t>
      </w:r>
      <w:r w:rsidR="000D3F36">
        <w:rPr>
          <w:rFonts w:ascii="Arial" w:hAnsi="Arial" w:cs="Arial"/>
          <w:sz w:val="24"/>
          <w:szCs w:val="24"/>
        </w:rPr>
        <w:t xml:space="preserve"> on the Export of Works of Art</w:t>
      </w:r>
      <w:r w:rsidR="00436309" w:rsidRPr="003C6FB4">
        <w:rPr>
          <w:rFonts w:ascii="Arial" w:hAnsi="Arial" w:cs="Arial"/>
          <w:sz w:val="24"/>
          <w:szCs w:val="24"/>
        </w:rPr>
        <w:t xml:space="preserve"> (</w:t>
      </w:r>
      <w:r w:rsidR="000D3F36">
        <w:rPr>
          <w:rFonts w:ascii="Arial" w:hAnsi="Arial" w:cs="Arial"/>
          <w:sz w:val="24"/>
          <w:szCs w:val="24"/>
        </w:rPr>
        <w:t>R</w:t>
      </w:r>
      <w:r w:rsidR="00436309" w:rsidRPr="003C6FB4">
        <w:rPr>
          <w:rFonts w:ascii="Arial" w:hAnsi="Arial" w:cs="Arial"/>
          <w:sz w:val="24"/>
          <w:szCs w:val="24"/>
        </w:rPr>
        <w:t>C</w:t>
      </w:r>
      <w:r w:rsidR="000D3F36">
        <w:rPr>
          <w:rFonts w:ascii="Arial" w:hAnsi="Arial" w:cs="Arial"/>
          <w:sz w:val="24"/>
          <w:szCs w:val="24"/>
        </w:rPr>
        <w:t>EWA or “the Committee"</w:t>
      </w:r>
      <w:r w:rsidR="00436309" w:rsidRPr="003C6FB4">
        <w:rPr>
          <w:rFonts w:ascii="Arial" w:hAnsi="Arial" w:cs="Arial"/>
          <w:sz w:val="24"/>
          <w:szCs w:val="24"/>
        </w:rPr>
        <w:t>)</w:t>
      </w:r>
      <w:r w:rsidR="004014AD">
        <w:rPr>
          <w:rFonts w:ascii="Arial" w:hAnsi="Arial" w:cs="Arial"/>
          <w:sz w:val="24"/>
          <w:szCs w:val="24"/>
        </w:rPr>
        <w:t xml:space="preserve"> are</w:t>
      </w:r>
      <w:r w:rsidR="00436309" w:rsidRPr="003C6FB4">
        <w:rPr>
          <w:rFonts w:ascii="Arial" w:hAnsi="Arial" w:cs="Arial"/>
          <w:sz w:val="24"/>
          <w:szCs w:val="24"/>
        </w:rPr>
        <w:t>:</w:t>
      </w:r>
    </w:p>
    <w:p w:rsidR="00436309" w:rsidRPr="003C6FB4" w:rsidRDefault="00436309" w:rsidP="0000450D">
      <w:pPr>
        <w:spacing w:after="0" w:line="320" w:lineRule="atLeast"/>
        <w:ind w:left="720" w:right="976"/>
        <w:rPr>
          <w:rFonts w:ascii="Arial" w:hAnsi="Arial" w:cs="Arial"/>
          <w:sz w:val="24"/>
          <w:szCs w:val="24"/>
        </w:rPr>
      </w:pPr>
    </w:p>
    <w:p w:rsidR="00436309" w:rsidRPr="003C6FB4" w:rsidRDefault="004014AD" w:rsidP="0000450D">
      <w:pPr>
        <w:pStyle w:val="ListParagraph"/>
        <w:numPr>
          <w:ilvl w:val="0"/>
          <w:numId w:val="2"/>
        </w:numPr>
        <w:spacing w:after="0" w:line="320" w:lineRule="atLeast"/>
        <w:ind w:left="720" w:right="976" w:hanging="284"/>
        <w:rPr>
          <w:rFonts w:ascii="Arial" w:hAnsi="Arial" w:cs="Arial"/>
          <w:sz w:val="24"/>
          <w:szCs w:val="24"/>
        </w:rPr>
      </w:pPr>
      <w:r>
        <w:rPr>
          <w:rFonts w:ascii="Arial" w:hAnsi="Arial" w:cs="Arial"/>
          <w:sz w:val="24"/>
          <w:szCs w:val="24"/>
        </w:rPr>
        <w:t xml:space="preserve">To </w:t>
      </w:r>
      <w:r w:rsidR="00436309" w:rsidRPr="003C6FB4">
        <w:rPr>
          <w:rFonts w:ascii="Arial" w:hAnsi="Arial" w:cs="Arial"/>
          <w:sz w:val="24"/>
          <w:szCs w:val="24"/>
        </w:rPr>
        <w:t xml:space="preserve">provide robust evidence on the continuing need for the </w:t>
      </w:r>
      <w:r w:rsidR="0036607B">
        <w:rPr>
          <w:rFonts w:ascii="Arial" w:hAnsi="Arial" w:cs="Arial"/>
          <w:sz w:val="24"/>
          <w:szCs w:val="24"/>
        </w:rPr>
        <w:t xml:space="preserve">RCEWA </w:t>
      </w:r>
      <w:r w:rsidR="00436309" w:rsidRPr="003C6FB4">
        <w:rPr>
          <w:rFonts w:ascii="Arial" w:hAnsi="Arial" w:cs="Arial"/>
          <w:sz w:val="24"/>
          <w:szCs w:val="24"/>
        </w:rPr>
        <w:t xml:space="preserve"> in</w:t>
      </w:r>
      <w:r w:rsidR="00436309">
        <w:rPr>
          <w:rFonts w:ascii="Arial" w:hAnsi="Arial" w:cs="Arial"/>
          <w:sz w:val="24"/>
          <w:szCs w:val="24"/>
        </w:rPr>
        <w:t xml:space="preserve"> term</w:t>
      </w:r>
      <w:r w:rsidR="0036607B">
        <w:rPr>
          <w:rFonts w:ascii="Arial" w:hAnsi="Arial" w:cs="Arial"/>
          <w:sz w:val="24"/>
          <w:szCs w:val="24"/>
        </w:rPr>
        <w:t>s</w:t>
      </w:r>
      <w:r w:rsidR="00436309">
        <w:rPr>
          <w:rFonts w:ascii="Arial" w:hAnsi="Arial" w:cs="Arial"/>
          <w:sz w:val="24"/>
          <w:szCs w:val="24"/>
        </w:rPr>
        <w:t xml:space="preserve"> of its functions and form</w:t>
      </w:r>
      <w:r>
        <w:rPr>
          <w:rFonts w:ascii="Arial" w:hAnsi="Arial" w:cs="Arial"/>
          <w:sz w:val="24"/>
          <w:szCs w:val="24"/>
        </w:rPr>
        <w:t>;</w:t>
      </w:r>
      <w:r w:rsidR="00436309" w:rsidRPr="003C6FB4">
        <w:rPr>
          <w:rFonts w:ascii="Arial" w:hAnsi="Arial" w:cs="Arial"/>
          <w:sz w:val="24"/>
          <w:szCs w:val="24"/>
        </w:rPr>
        <w:t xml:space="preserve"> and </w:t>
      </w:r>
    </w:p>
    <w:p w:rsidR="00436309" w:rsidRDefault="00436309" w:rsidP="0000450D">
      <w:pPr>
        <w:pStyle w:val="ListParagraph"/>
        <w:spacing w:after="0" w:line="320" w:lineRule="atLeast"/>
        <w:ind w:right="976" w:hanging="284"/>
        <w:rPr>
          <w:rFonts w:ascii="Arial" w:hAnsi="Arial" w:cs="Arial"/>
          <w:sz w:val="24"/>
          <w:szCs w:val="24"/>
        </w:rPr>
      </w:pPr>
    </w:p>
    <w:p w:rsidR="00436309" w:rsidRDefault="004014AD" w:rsidP="0000450D">
      <w:pPr>
        <w:pStyle w:val="ListParagraph"/>
        <w:numPr>
          <w:ilvl w:val="0"/>
          <w:numId w:val="2"/>
        </w:numPr>
        <w:spacing w:after="0" w:line="320" w:lineRule="atLeast"/>
        <w:ind w:left="720" w:right="976" w:hanging="284"/>
        <w:rPr>
          <w:rFonts w:ascii="Arial" w:hAnsi="Arial" w:cs="Arial"/>
          <w:sz w:val="24"/>
          <w:szCs w:val="24"/>
        </w:rPr>
      </w:pPr>
      <w:r>
        <w:rPr>
          <w:rFonts w:ascii="Arial" w:hAnsi="Arial" w:cs="Arial"/>
          <w:sz w:val="24"/>
          <w:szCs w:val="24"/>
        </w:rPr>
        <w:t xml:space="preserve">To </w:t>
      </w:r>
      <w:r w:rsidR="00436309" w:rsidRPr="003C6FB4">
        <w:rPr>
          <w:rFonts w:ascii="Arial" w:hAnsi="Arial" w:cs="Arial"/>
          <w:sz w:val="24"/>
          <w:szCs w:val="24"/>
        </w:rPr>
        <w:t xml:space="preserve">review its governance arrangements to ensure compliance with the corporate governance principles contained in the Cabinet Office Triennial Review Guidance. </w:t>
      </w:r>
    </w:p>
    <w:p w:rsidR="00436309" w:rsidRPr="003C6FB4" w:rsidRDefault="00436309" w:rsidP="00A60C92">
      <w:pPr>
        <w:pStyle w:val="ListParagraph"/>
        <w:spacing w:after="0" w:line="320" w:lineRule="atLeast"/>
        <w:ind w:left="-142" w:right="976"/>
        <w:rPr>
          <w:rFonts w:ascii="Arial" w:hAnsi="Arial" w:cs="Arial"/>
          <w:sz w:val="24"/>
          <w:szCs w:val="24"/>
        </w:rPr>
      </w:pPr>
    </w:p>
    <w:p w:rsidR="00436309" w:rsidRDefault="00EC14AA" w:rsidP="00A60C92">
      <w:pPr>
        <w:spacing w:after="0" w:line="320" w:lineRule="atLeast"/>
        <w:ind w:left="-142" w:right="976"/>
        <w:rPr>
          <w:rFonts w:ascii="Arial" w:hAnsi="Arial" w:cs="Arial"/>
          <w:sz w:val="24"/>
          <w:szCs w:val="24"/>
        </w:rPr>
      </w:pPr>
      <w:r w:rsidRPr="000701E9">
        <w:rPr>
          <w:rFonts w:ascii="Arial" w:hAnsi="Arial" w:cs="Arial"/>
          <w:b/>
          <w:sz w:val="24"/>
          <w:szCs w:val="24"/>
        </w:rPr>
        <w:t>Stage One</w:t>
      </w:r>
      <w:r>
        <w:rPr>
          <w:rFonts w:ascii="Arial" w:hAnsi="Arial" w:cs="Arial"/>
          <w:sz w:val="24"/>
          <w:szCs w:val="24"/>
        </w:rPr>
        <w:t xml:space="preserve"> of the review look</w:t>
      </w:r>
      <w:r w:rsidR="00804998">
        <w:rPr>
          <w:rFonts w:ascii="Arial" w:hAnsi="Arial" w:cs="Arial"/>
          <w:sz w:val="24"/>
          <w:szCs w:val="24"/>
        </w:rPr>
        <w:t>s</w:t>
      </w:r>
      <w:r>
        <w:rPr>
          <w:rFonts w:ascii="Arial" w:hAnsi="Arial" w:cs="Arial"/>
          <w:sz w:val="24"/>
          <w:szCs w:val="24"/>
        </w:rPr>
        <w:t xml:space="preserve"> at three questions</w:t>
      </w:r>
      <w:r w:rsidR="00436309" w:rsidRPr="003C6FB4">
        <w:rPr>
          <w:rFonts w:ascii="Arial" w:hAnsi="Arial" w:cs="Arial"/>
          <w:sz w:val="24"/>
          <w:szCs w:val="24"/>
        </w:rPr>
        <w:t>:</w:t>
      </w:r>
    </w:p>
    <w:p w:rsidR="00436309" w:rsidRPr="003C6FB4" w:rsidRDefault="00436309" w:rsidP="00A60C92">
      <w:pPr>
        <w:spacing w:after="0" w:line="320" w:lineRule="atLeast"/>
        <w:ind w:left="-142" w:right="976"/>
        <w:rPr>
          <w:rFonts w:ascii="Arial" w:hAnsi="Arial" w:cs="Arial"/>
          <w:sz w:val="24"/>
          <w:szCs w:val="24"/>
          <w:u w:val="single"/>
        </w:rPr>
      </w:pPr>
    </w:p>
    <w:p w:rsidR="00436309" w:rsidRPr="003C6FB4" w:rsidRDefault="00436309" w:rsidP="0000450D">
      <w:pPr>
        <w:pStyle w:val="ListParagraph"/>
        <w:numPr>
          <w:ilvl w:val="0"/>
          <w:numId w:val="3"/>
        </w:numPr>
        <w:spacing w:after="0" w:line="320" w:lineRule="atLeast"/>
        <w:ind w:left="426" w:right="976" w:hanging="284"/>
        <w:rPr>
          <w:rFonts w:ascii="Arial" w:hAnsi="Arial" w:cs="Arial"/>
          <w:sz w:val="24"/>
          <w:szCs w:val="24"/>
        </w:rPr>
      </w:pPr>
      <w:r w:rsidRPr="003C6FB4">
        <w:rPr>
          <w:rFonts w:ascii="Arial" w:hAnsi="Arial" w:cs="Arial"/>
          <w:sz w:val="24"/>
          <w:szCs w:val="24"/>
        </w:rPr>
        <w:t xml:space="preserve">Do the key functions of the </w:t>
      </w:r>
      <w:r w:rsidR="00914478">
        <w:rPr>
          <w:rFonts w:ascii="Arial" w:hAnsi="Arial" w:cs="Arial"/>
          <w:sz w:val="24"/>
          <w:szCs w:val="24"/>
        </w:rPr>
        <w:t xml:space="preserve">RCEWA </w:t>
      </w:r>
      <w:r w:rsidR="00914478" w:rsidRPr="003C6FB4">
        <w:rPr>
          <w:rFonts w:ascii="Arial" w:hAnsi="Arial" w:cs="Arial"/>
          <w:sz w:val="24"/>
          <w:szCs w:val="24"/>
        </w:rPr>
        <w:t>continue</w:t>
      </w:r>
      <w:r w:rsidRPr="003C6FB4">
        <w:rPr>
          <w:rFonts w:ascii="Arial" w:hAnsi="Arial" w:cs="Arial"/>
          <w:sz w:val="24"/>
          <w:szCs w:val="24"/>
        </w:rPr>
        <w:t xml:space="preserve"> to be appropriate in terms of delivering the Government’s objectives? </w:t>
      </w:r>
    </w:p>
    <w:p w:rsidR="00436309" w:rsidRPr="003C6FB4" w:rsidRDefault="00436309" w:rsidP="0000450D">
      <w:pPr>
        <w:pStyle w:val="ListParagraph"/>
        <w:spacing w:after="0" w:line="320" w:lineRule="atLeast"/>
        <w:ind w:left="426" w:right="976" w:hanging="284"/>
        <w:rPr>
          <w:rFonts w:ascii="Arial" w:hAnsi="Arial" w:cs="Arial"/>
          <w:sz w:val="24"/>
          <w:szCs w:val="24"/>
        </w:rPr>
      </w:pPr>
    </w:p>
    <w:p w:rsidR="00436309" w:rsidRPr="003C6FB4" w:rsidRDefault="00436309" w:rsidP="0000450D">
      <w:pPr>
        <w:pStyle w:val="ListParagraph"/>
        <w:numPr>
          <w:ilvl w:val="0"/>
          <w:numId w:val="3"/>
        </w:numPr>
        <w:spacing w:after="0" w:line="320" w:lineRule="atLeast"/>
        <w:ind w:left="426" w:right="976" w:hanging="284"/>
        <w:rPr>
          <w:rFonts w:ascii="Arial" w:hAnsi="Arial" w:cs="Arial"/>
          <w:sz w:val="24"/>
          <w:szCs w:val="24"/>
        </w:rPr>
      </w:pPr>
      <w:r w:rsidRPr="003C6FB4">
        <w:rPr>
          <w:rFonts w:ascii="Arial" w:hAnsi="Arial" w:cs="Arial"/>
          <w:sz w:val="24"/>
          <w:szCs w:val="24"/>
        </w:rPr>
        <w:t xml:space="preserve">If so, are these functions most effectively and cost-efficiently provided at </w:t>
      </w:r>
      <w:r w:rsidR="0062179E">
        <w:rPr>
          <w:rFonts w:ascii="Arial" w:hAnsi="Arial" w:cs="Arial"/>
          <w:sz w:val="24"/>
          <w:szCs w:val="24"/>
        </w:rPr>
        <w:t>arm’s-length</w:t>
      </w:r>
      <w:r w:rsidRPr="003C6FB4">
        <w:rPr>
          <w:rFonts w:ascii="Arial" w:hAnsi="Arial" w:cs="Arial"/>
          <w:sz w:val="24"/>
          <w:szCs w:val="24"/>
        </w:rPr>
        <w:t xml:space="preserve"> from Government and, more specifically, </w:t>
      </w:r>
      <w:r w:rsidR="0036607B">
        <w:rPr>
          <w:rFonts w:ascii="Arial" w:hAnsi="Arial" w:cs="Arial"/>
          <w:sz w:val="24"/>
          <w:szCs w:val="24"/>
        </w:rPr>
        <w:t xml:space="preserve">by means of </w:t>
      </w:r>
      <w:r w:rsidRPr="003C6FB4">
        <w:rPr>
          <w:rFonts w:ascii="Arial" w:hAnsi="Arial" w:cs="Arial"/>
          <w:sz w:val="24"/>
          <w:szCs w:val="24"/>
        </w:rPr>
        <w:t>an advisory non-departmental public body (NDPB</w:t>
      </w:r>
      <w:r w:rsidR="000D3F36">
        <w:rPr>
          <w:rFonts w:ascii="Arial" w:hAnsi="Arial" w:cs="Arial"/>
          <w:sz w:val="24"/>
          <w:szCs w:val="24"/>
        </w:rPr>
        <w:t>)</w:t>
      </w:r>
      <w:r w:rsidRPr="003C6FB4">
        <w:rPr>
          <w:rFonts w:ascii="Arial" w:hAnsi="Arial" w:cs="Arial"/>
          <w:sz w:val="24"/>
          <w:szCs w:val="24"/>
        </w:rPr>
        <w:t>?</w:t>
      </w:r>
    </w:p>
    <w:p w:rsidR="00436309" w:rsidRPr="003C6FB4" w:rsidRDefault="00436309" w:rsidP="0000450D">
      <w:pPr>
        <w:pStyle w:val="ListParagraph"/>
        <w:spacing w:after="0" w:line="320" w:lineRule="atLeast"/>
        <w:ind w:left="426" w:right="976" w:hanging="284"/>
        <w:rPr>
          <w:rFonts w:ascii="Arial" w:hAnsi="Arial" w:cs="Arial"/>
          <w:sz w:val="24"/>
          <w:szCs w:val="24"/>
        </w:rPr>
      </w:pPr>
    </w:p>
    <w:p w:rsidR="00436309" w:rsidRDefault="00436309" w:rsidP="0000450D">
      <w:pPr>
        <w:pStyle w:val="ListParagraph"/>
        <w:numPr>
          <w:ilvl w:val="0"/>
          <w:numId w:val="3"/>
        </w:numPr>
        <w:spacing w:after="0" w:line="320" w:lineRule="atLeast"/>
        <w:ind w:left="426" w:right="976" w:hanging="284"/>
        <w:rPr>
          <w:rFonts w:ascii="Arial" w:hAnsi="Arial" w:cs="Arial"/>
          <w:sz w:val="24"/>
          <w:szCs w:val="24"/>
        </w:rPr>
      </w:pPr>
      <w:r w:rsidRPr="003C6FB4">
        <w:rPr>
          <w:rFonts w:ascii="Arial" w:hAnsi="Arial" w:cs="Arial"/>
          <w:sz w:val="24"/>
          <w:szCs w:val="24"/>
        </w:rPr>
        <w:t>Is the current location of the body (with support provided by the</w:t>
      </w:r>
      <w:r w:rsidR="00AE2628">
        <w:rPr>
          <w:rFonts w:ascii="Arial" w:hAnsi="Arial" w:cs="Arial"/>
          <w:sz w:val="24"/>
          <w:szCs w:val="24"/>
        </w:rPr>
        <w:t xml:space="preserve"> </w:t>
      </w:r>
      <w:r w:rsidR="000701E9">
        <w:rPr>
          <w:rFonts w:ascii="Arial" w:hAnsi="Arial" w:cs="Arial"/>
          <w:sz w:val="24"/>
          <w:szCs w:val="24"/>
        </w:rPr>
        <w:t>Acquisitions</w:t>
      </w:r>
      <w:r w:rsidR="000D3F36">
        <w:rPr>
          <w:rFonts w:ascii="Arial" w:hAnsi="Arial" w:cs="Arial"/>
          <w:sz w:val="24"/>
          <w:szCs w:val="24"/>
        </w:rPr>
        <w:t xml:space="preserve"> Exports Loans and Collections Unit (AELCU</w:t>
      </w:r>
      <w:r w:rsidR="000701E9">
        <w:rPr>
          <w:rFonts w:ascii="Arial" w:hAnsi="Arial" w:cs="Arial"/>
          <w:sz w:val="24"/>
          <w:szCs w:val="24"/>
        </w:rPr>
        <w:t xml:space="preserve">) </w:t>
      </w:r>
      <w:r w:rsidR="000701E9" w:rsidRPr="003C6FB4">
        <w:rPr>
          <w:rFonts w:ascii="Arial" w:hAnsi="Arial" w:cs="Arial"/>
          <w:sz w:val="24"/>
          <w:szCs w:val="24"/>
        </w:rPr>
        <w:t>at</w:t>
      </w:r>
      <w:r w:rsidR="000701E9">
        <w:rPr>
          <w:rFonts w:ascii="Arial" w:hAnsi="Arial" w:cs="Arial"/>
          <w:sz w:val="24"/>
          <w:szCs w:val="24"/>
        </w:rPr>
        <w:t xml:space="preserve"> Arts</w:t>
      </w:r>
      <w:r w:rsidR="000D3F36">
        <w:rPr>
          <w:rFonts w:ascii="Arial" w:hAnsi="Arial" w:cs="Arial"/>
          <w:sz w:val="24"/>
          <w:szCs w:val="24"/>
        </w:rPr>
        <w:t xml:space="preserve"> Council England (QCE</w:t>
      </w:r>
      <w:r w:rsidRPr="003C6FB4">
        <w:rPr>
          <w:rFonts w:ascii="Arial" w:hAnsi="Arial" w:cs="Arial"/>
          <w:sz w:val="24"/>
          <w:szCs w:val="24"/>
        </w:rPr>
        <w:t>) the most appropriate?</w:t>
      </w:r>
    </w:p>
    <w:p w:rsidR="000D3F36" w:rsidRPr="003C6FB4" w:rsidRDefault="000D3F36" w:rsidP="00A60C92">
      <w:pPr>
        <w:pStyle w:val="ListParagraph"/>
        <w:spacing w:after="0" w:line="320" w:lineRule="atLeast"/>
        <w:ind w:left="-142" w:right="976"/>
        <w:rPr>
          <w:rFonts w:ascii="Arial" w:hAnsi="Arial" w:cs="Arial"/>
          <w:sz w:val="24"/>
          <w:szCs w:val="24"/>
        </w:rPr>
      </w:pPr>
    </w:p>
    <w:p w:rsidR="00436309" w:rsidRDefault="00436309" w:rsidP="00A60C92">
      <w:pPr>
        <w:spacing w:after="0" w:line="320" w:lineRule="atLeast"/>
        <w:ind w:left="-142" w:right="976"/>
        <w:rPr>
          <w:rFonts w:ascii="Arial" w:hAnsi="Arial" w:cs="Arial"/>
          <w:sz w:val="24"/>
          <w:szCs w:val="24"/>
        </w:rPr>
      </w:pPr>
    </w:p>
    <w:p w:rsidR="00436309" w:rsidRDefault="00EC14AA" w:rsidP="00A60C92">
      <w:pPr>
        <w:spacing w:after="0" w:line="320" w:lineRule="atLeast"/>
        <w:ind w:left="-142" w:right="976"/>
        <w:rPr>
          <w:rFonts w:ascii="Arial" w:hAnsi="Arial" w:cs="Arial"/>
          <w:sz w:val="24"/>
          <w:szCs w:val="24"/>
        </w:rPr>
      </w:pPr>
      <w:r w:rsidRPr="000701E9">
        <w:rPr>
          <w:rFonts w:ascii="Arial" w:hAnsi="Arial" w:cs="Arial"/>
          <w:b/>
          <w:sz w:val="24"/>
          <w:szCs w:val="24"/>
        </w:rPr>
        <w:t>Stage Two</w:t>
      </w:r>
      <w:r>
        <w:rPr>
          <w:rFonts w:ascii="Arial" w:hAnsi="Arial" w:cs="Arial"/>
          <w:sz w:val="24"/>
          <w:szCs w:val="24"/>
        </w:rPr>
        <w:t xml:space="preserve"> of the review </w:t>
      </w:r>
      <w:r w:rsidR="00A1788C">
        <w:rPr>
          <w:rFonts w:ascii="Arial" w:hAnsi="Arial" w:cs="Arial"/>
          <w:sz w:val="24"/>
          <w:szCs w:val="24"/>
        </w:rPr>
        <w:t>has looked at</w:t>
      </w:r>
      <w:r>
        <w:rPr>
          <w:rFonts w:ascii="Arial" w:hAnsi="Arial" w:cs="Arial"/>
          <w:sz w:val="24"/>
          <w:szCs w:val="24"/>
        </w:rPr>
        <w:t xml:space="preserve"> whether</w:t>
      </w:r>
      <w:r w:rsidR="00436309" w:rsidRPr="00EC14AA">
        <w:rPr>
          <w:rFonts w:ascii="Arial" w:hAnsi="Arial" w:cs="Arial"/>
          <w:sz w:val="24"/>
          <w:szCs w:val="24"/>
        </w:rPr>
        <w:t xml:space="preserve"> the </w:t>
      </w:r>
      <w:r w:rsidR="0036607B">
        <w:rPr>
          <w:rFonts w:ascii="Arial" w:hAnsi="Arial" w:cs="Arial"/>
          <w:sz w:val="24"/>
          <w:szCs w:val="24"/>
        </w:rPr>
        <w:t>RCEWA</w:t>
      </w:r>
      <w:r w:rsidR="00436309" w:rsidRPr="00EC14AA">
        <w:rPr>
          <w:rFonts w:ascii="Arial" w:hAnsi="Arial" w:cs="Arial"/>
          <w:sz w:val="24"/>
          <w:szCs w:val="24"/>
        </w:rPr>
        <w:t xml:space="preserve"> operate</w:t>
      </w:r>
      <w:r>
        <w:rPr>
          <w:rFonts w:ascii="Arial" w:hAnsi="Arial" w:cs="Arial"/>
          <w:sz w:val="24"/>
          <w:szCs w:val="24"/>
        </w:rPr>
        <w:t>s</w:t>
      </w:r>
      <w:r w:rsidR="00436309" w:rsidRPr="00EC14AA">
        <w:rPr>
          <w:rFonts w:ascii="Arial" w:hAnsi="Arial" w:cs="Arial"/>
          <w:sz w:val="24"/>
          <w:szCs w:val="24"/>
        </w:rPr>
        <w:t xml:space="preserve"> in accordance with the recognised principles of corporate governance by being op</w:t>
      </w:r>
      <w:r>
        <w:rPr>
          <w:rFonts w:ascii="Arial" w:hAnsi="Arial" w:cs="Arial"/>
          <w:sz w:val="24"/>
          <w:szCs w:val="24"/>
        </w:rPr>
        <w:t>en, transparent and accountable.</w:t>
      </w:r>
    </w:p>
    <w:p w:rsidR="00EC14AA" w:rsidRDefault="00EC14AA" w:rsidP="00A60C92">
      <w:pPr>
        <w:spacing w:after="0" w:line="320" w:lineRule="atLeast"/>
        <w:ind w:left="-142" w:right="976"/>
        <w:rPr>
          <w:rFonts w:ascii="Arial" w:hAnsi="Arial" w:cs="Arial"/>
          <w:sz w:val="24"/>
          <w:szCs w:val="24"/>
        </w:rPr>
      </w:pPr>
    </w:p>
    <w:p w:rsidR="00EC14AA" w:rsidRDefault="004014AD" w:rsidP="00A60C92">
      <w:pPr>
        <w:spacing w:after="0" w:line="320" w:lineRule="atLeast"/>
        <w:ind w:left="-142" w:right="976"/>
        <w:rPr>
          <w:rFonts w:ascii="Arial" w:hAnsi="Arial" w:cs="Arial"/>
          <w:sz w:val="24"/>
          <w:szCs w:val="24"/>
        </w:rPr>
      </w:pPr>
      <w:r>
        <w:rPr>
          <w:rFonts w:ascii="Arial" w:hAnsi="Arial" w:cs="Arial"/>
          <w:sz w:val="24"/>
          <w:szCs w:val="24"/>
        </w:rPr>
        <w:t>The review wa</w:t>
      </w:r>
      <w:r w:rsidR="00EC14AA">
        <w:rPr>
          <w:rFonts w:ascii="Arial" w:hAnsi="Arial" w:cs="Arial"/>
          <w:sz w:val="24"/>
          <w:szCs w:val="24"/>
        </w:rPr>
        <w:t xml:space="preserve">s led by </w:t>
      </w:r>
      <w:r w:rsidR="00692ABD">
        <w:rPr>
          <w:rFonts w:ascii="Arial" w:hAnsi="Arial" w:cs="Arial"/>
          <w:sz w:val="24"/>
          <w:szCs w:val="24"/>
        </w:rPr>
        <w:t>the Department for Culture, Media and Sport (</w:t>
      </w:r>
      <w:r w:rsidR="00EC14AA">
        <w:rPr>
          <w:rFonts w:ascii="Arial" w:hAnsi="Arial" w:cs="Arial"/>
          <w:sz w:val="24"/>
          <w:szCs w:val="24"/>
        </w:rPr>
        <w:t>DCMS</w:t>
      </w:r>
      <w:r w:rsidR="00692ABD">
        <w:rPr>
          <w:rFonts w:ascii="Arial" w:hAnsi="Arial" w:cs="Arial"/>
          <w:sz w:val="24"/>
          <w:szCs w:val="24"/>
        </w:rPr>
        <w:t>)</w:t>
      </w:r>
      <w:r w:rsidR="00EC14AA">
        <w:rPr>
          <w:rFonts w:ascii="Arial" w:hAnsi="Arial" w:cs="Arial"/>
          <w:sz w:val="24"/>
          <w:szCs w:val="24"/>
        </w:rPr>
        <w:t xml:space="preserve"> and </w:t>
      </w:r>
      <w:r>
        <w:rPr>
          <w:rFonts w:ascii="Arial" w:hAnsi="Arial" w:cs="Arial"/>
          <w:sz w:val="24"/>
          <w:szCs w:val="24"/>
        </w:rPr>
        <w:t>was</w:t>
      </w:r>
      <w:r w:rsidR="00EC14AA">
        <w:rPr>
          <w:rFonts w:ascii="Arial" w:hAnsi="Arial" w:cs="Arial"/>
          <w:sz w:val="24"/>
          <w:szCs w:val="24"/>
        </w:rPr>
        <w:t xml:space="preserve"> overseen by a Review Group</w:t>
      </w:r>
      <w:r w:rsidR="00EC14AA" w:rsidRPr="00EC14AA">
        <w:rPr>
          <w:rFonts w:ascii="Arial" w:hAnsi="Arial" w:cs="Arial"/>
          <w:sz w:val="24"/>
          <w:szCs w:val="24"/>
        </w:rPr>
        <w:t xml:space="preserve"> </w:t>
      </w:r>
      <w:r w:rsidR="00EC14AA">
        <w:rPr>
          <w:rFonts w:ascii="Arial" w:hAnsi="Arial" w:cs="Arial"/>
          <w:sz w:val="24"/>
          <w:szCs w:val="24"/>
        </w:rPr>
        <w:t xml:space="preserve">with members drawn from key stakeholders in the </w:t>
      </w:r>
      <w:r w:rsidR="0036607B">
        <w:rPr>
          <w:rFonts w:ascii="Arial" w:hAnsi="Arial" w:cs="Arial"/>
          <w:sz w:val="24"/>
          <w:szCs w:val="24"/>
        </w:rPr>
        <w:t xml:space="preserve">export licensing </w:t>
      </w:r>
      <w:r w:rsidR="00EC14AA">
        <w:rPr>
          <w:rFonts w:ascii="Arial" w:hAnsi="Arial" w:cs="Arial"/>
          <w:sz w:val="24"/>
          <w:szCs w:val="24"/>
        </w:rPr>
        <w:t>process. The Lead Review</w:t>
      </w:r>
      <w:r w:rsidR="00F52264">
        <w:rPr>
          <w:rFonts w:ascii="Arial" w:hAnsi="Arial" w:cs="Arial"/>
          <w:sz w:val="24"/>
          <w:szCs w:val="24"/>
        </w:rPr>
        <w:t>er</w:t>
      </w:r>
      <w:r w:rsidR="00EC14AA">
        <w:rPr>
          <w:rFonts w:ascii="Arial" w:hAnsi="Arial" w:cs="Arial"/>
          <w:sz w:val="24"/>
          <w:szCs w:val="24"/>
        </w:rPr>
        <w:t xml:space="preserve"> </w:t>
      </w:r>
      <w:r>
        <w:rPr>
          <w:rFonts w:ascii="Arial" w:hAnsi="Arial" w:cs="Arial"/>
          <w:sz w:val="24"/>
          <w:szCs w:val="24"/>
        </w:rPr>
        <w:t>was</w:t>
      </w:r>
      <w:r w:rsidR="00EC14AA">
        <w:rPr>
          <w:rFonts w:ascii="Arial" w:hAnsi="Arial" w:cs="Arial"/>
          <w:sz w:val="24"/>
          <w:szCs w:val="24"/>
        </w:rPr>
        <w:t xml:space="preserve"> </w:t>
      </w:r>
      <w:r w:rsidR="0036607B">
        <w:rPr>
          <w:rFonts w:ascii="Arial" w:hAnsi="Arial" w:cs="Arial"/>
          <w:sz w:val="24"/>
          <w:szCs w:val="24"/>
        </w:rPr>
        <w:t>Hillary Bauer</w:t>
      </w:r>
      <w:r w:rsidR="00EC14AA">
        <w:rPr>
          <w:rFonts w:ascii="Arial" w:hAnsi="Arial" w:cs="Arial"/>
          <w:sz w:val="24"/>
          <w:szCs w:val="24"/>
        </w:rPr>
        <w:t xml:space="preserve"> (</w:t>
      </w:r>
      <w:r w:rsidR="00EC14AA" w:rsidRPr="00724C33">
        <w:rPr>
          <w:rFonts w:ascii="Arial" w:hAnsi="Arial" w:cs="Arial"/>
          <w:sz w:val="24"/>
          <w:szCs w:val="24"/>
        </w:rPr>
        <w:t xml:space="preserve">Head of </w:t>
      </w:r>
      <w:r w:rsidR="000D3F36">
        <w:rPr>
          <w:rFonts w:ascii="Arial" w:hAnsi="Arial" w:cs="Arial"/>
          <w:sz w:val="24"/>
          <w:szCs w:val="24"/>
        </w:rPr>
        <w:t xml:space="preserve">the </w:t>
      </w:r>
      <w:r w:rsidR="0036607B">
        <w:rPr>
          <w:rFonts w:ascii="Arial" w:hAnsi="Arial" w:cs="Arial"/>
          <w:sz w:val="24"/>
          <w:szCs w:val="24"/>
        </w:rPr>
        <w:t>International and Cultural Property</w:t>
      </w:r>
      <w:r w:rsidR="000D3F36">
        <w:rPr>
          <w:rFonts w:ascii="Arial" w:hAnsi="Arial" w:cs="Arial"/>
          <w:sz w:val="24"/>
          <w:szCs w:val="24"/>
        </w:rPr>
        <w:t xml:space="preserve"> Unit</w:t>
      </w:r>
      <w:r w:rsidR="00EC14AA">
        <w:rPr>
          <w:rFonts w:ascii="Arial" w:hAnsi="Arial" w:cs="Arial"/>
          <w:sz w:val="24"/>
          <w:szCs w:val="24"/>
        </w:rPr>
        <w:t xml:space="preserve">, DCMS). The Review Group </w:t>
      </w:r>
      <w:r>
        <w:rPr>
          <w:rFonts w:ascii="Arial" w:hAnsi="Arial" w:cs="Arial"/>
          <w:sz w:val="24"/>
          <w:szCs w:val="24"/>
        </w:rPr>
        <w:t>was</w:t>
      </w:r>
      <w:r w:rsidR="00EC14AA">
        <w:rPr>
          <w:rFonts w:ascii="Arial" w:hAnsi="Arial" w:cs="Arial"/>
          <w:sz w:val="24"/>
          <w:szCs w:val="24"/>
        </w:rPr>
        <w:t xml:space="preserve"> made up of</w:t>
      </w:r>
      <w:r w:rsidR="009520BE">
        <w:rPr>
          <w:rFonts w:ascii="Arial" w:hAnsi="Arial" w:cs="Arial"/>
          <w:sz w:val="24"/>
          <w:szCs w:val="24"/>
        </w:rPr>
        <w:t>:</w:t>
      </w:r>
    </w:p>
    <w:p w:rsidR="00F52264" w:rsidRPr="00EC14AA" w:rsidRDefault="00F52264" w:rsidP="00A60C92">
      <w:pPr>
        <w:spacing w:after="0" w:line="320" w:lineRule="atLeast"/>
        <w:ind w:left="-142" w:right="976"/>
        <w:rPr>
          <w:rFonts w:ascii="Arial" w:hAnsi="Arial" w:cs="Arial"/>
          <w:sz w:val="24"/>
          <w:szCs w:val="24"/>
        </w:rPr>
      </w:pPr>
    </w:p>
    <w:p w:rsidR="00EC14AA" w:rsidRDefault="00EC14AA" w:rsidP="0000450D">
      <w:pPr>
        <w:pStyle w:val="NoSpacing"/>
        <w:numPr>
          <w:ilvl w:val="0"/>
          <w:numId w:val="4"/>
        </w:numPr>
        <w:tabs>
          <w:tab w:val="left" w:pos="3652"/>
        </w:tabs>
        <w:spacing w:line="320" w:lineRule="atLeast"/>
        <w:ind w:left="142" w:right="976" w:hanging="284"/>
        <w:rPr>
          <w:rFonts w:ascii="Arial" w:hAnsi="Arial" w:cs="Arial"/>
          <w:sz w:val="24"/>
          <w:szCs w:val="24"/>
        </w:rPr>
      </w:pPr>
      <w:r w:rsidRPr="000C7821">
        <w:rPr>
          <w:rFonts w:ascii="Arial" w:hAnsi="Arial" w:cs="Arial"/>
          <w:b/>
          <w:sz w:val="24"/>
          <w:szCs w:val="24"/>
        </w:rPr>
        <w:t>Sophie</w:t>
      </w:r>
      <w:r w:rsidR="007457E8" w:rsidRPr="000C7821">
        <w:rPr>
          <w:rFonts w:ascii="Arial" w:hAnsi="Arial" w:cs="Arial"/>
          <w:b/>
          <w:sz w:val="24"/>
          <w:szCs w:val="24"/>
        </w:rPr>
        <w:t xml:space="preserve"> Marment</w:t>
      </w:r>
      <w:r>
        <w:rPr>
          <w:rFonts w:ascii="Arial" w:hAnsi="Arial" w:cs="Arial"/>
          <w:sz w:val="24"/>
          <w:szCs w:val="24"/>
        </w:rPr>
        <w:t xml:space="preserve">, </w:t>
      </w:r>
      <w:r w:rsidRPr="00724C33">
        <w:rPr>
          <w:rFonts w:ascii="Arial" w:hAnsi="Arial" w:cs="Arial"/>
          <w:sz w:val="24"/>
          <w:szCs w:val="24"/>
        </w:rPr>
        <w:t>Public Bodies Reform Team</w:t>
      </w:r>
      <w:r>
        <w:rPr>
          <w:rFonts w:ascii="Arial" w:hAnsi="Arial" w:cs="Arial"/>
          <w:sz w:val="24"/>
          <w:szCs w:val="24"/>
        </w:rPr>
        <w:t>, DCMS</w:t>
      </w:r>
    </w:p>
    <w:p w:rsidR="002A6BFD" w:rsidRPr="00724C33" w:rsidRDefault="002A6BFD" w:rsidP="0000450D">
      <w:pPr>
        <w:pStyle w:val="NoSpacing"/>
        <w:tabs>
          <w:tab w:val="left" w:pos="3652"/>
        </w:tabs>
        <w:spacing w:line="320" w:lineRule="atLeast"/>
        <w:ind w:left="142" w:right="976"/>
        <w:rPr>
          <w:rFonts w:ascii="Arial" w:hAnsi="Arial" w:cs="Arial"/>
          <w:sz w:val="24"/>
          <w:szCs w:val="24"/>
        </w:rPr>
      </w:pPr>
    </w:p>
    <w:p w:rsidR="00EC14AA" w:rsidRDefault="0036607B" w:rsidP="0000450D">
      <w:pPr>
        <w:pStyle w:val="ListParagraph"/>
        <w:numPr>
          <w:ilvl w:val="0"/>
          <w:numId w:val="4"/>
        </w:numPr>
        <w:spacing w:after="0" w:line="320" w:lineRule="atLeast"/>
        <w:ind w:left="142" w:right="976" w:hanging="284"/>
        <w:rPr>
          <w:rFonts w:ascii="Arial" w:hAnsi="Arial" w:cs="Arial"/>
          <w:sz w:val="24"/>
          <w:szCs w:val="24"/>
        </w:rPr>
      </w:pPr>
      <w:r>
        <w:rPr>
          <w:rFonts w:ascii="Arial" w:hAnsi="Arial" w:cs="Arial"/>
          <w:b/>
          <w:sz w:val="24"/>
          <w:szCs w:val="24"/>
        </w:rPr>
        <w:t xml:space="preserve">Anthony Browne, </w:t>
      </w:r>
      <w:r w:rsidR="00AB78B7">
        <w:rPr>
          <w:rFonts w:ascii="Arial" w:hAnsi="Arial" w:cs="Arial"/>
          <w:sz w:val="24"/>
          <w:szCs w:val="24"/>
        </w:rPr>
        <w:t xml:space="preserve"> Chairman, </w:t>
      </w:r>
      <w:r>
        <w:rPr>
          <w:rFonts w:ascii="Arial" w:hAnsi="Arial" w:cs="Arial"/>
          <w:sz w:val="24"/>
          <w:szCs w:val="24"/>
        </w:rPr>
        <w:t>British Art Market Federation</w:t>
      </w:r>
    </w:p>
    <w:p w:rsidR="002A6BFD" w:rsidRPr="002A6BFD" w:rsidRDefault="002A6BFD" w:rsidP="0000450D">
      <w:pPr>
        <w:spacing w:after="0" w:line="320" w:lineRule="atLeast"/>
        <w:ind w:left="142" w:right="976"/>
        <w:rPr>
          <w:rFonts w:ascii="Arial" w:hAnsi="Arial" w:cs="Arial"/>
          <w:sz w:val="24"/>
          <w:szCs w:val="24"/>
        </w:rPr>
      </w:pPr>
    </w:p>
    <w:p w:rsidR="002A6BFD" w:rsidRDefault="00D92FF3" w:rsidP="0000450D">
      <w:pPr>
        <w:pStyle w:val="NoSpacing"/>
        <w:numPr>
          <w:ilvl w:val="0"/>
          <w:numId w:val="4"/>
        </w:numPr>
        <w:spacing w:line="320" w:lineRule="atLeast"/>
        <w:ind w:left="142" w:right="976" w:hanging="284"/>
        <w:rPr>
          <w:rFonts w:ascii="Arial" w:hAnsi="Arial" w:cs="Arial"/>
          <w:sz w:val="24"/>
          <w:szCs w:val="24"/>
        </w:rPr>
      </w:pPr>
      <w:r w:rsidRPr="00243CA9">
        <w:rPr>
          <w:rFonts w:ascii="Arial" w:hAnsi="Arial" w:cs="Arial"/>
          <w:b/>
          <w:sz w:val="24"/>
          <w:szCs w:val="24"/>
        </w:rPr>
        <w:t>Karen Brookfield</w:t>
      </w:r>
      <w:r>
        <w:rPr>
          <w:rFonts w:ascii="Arial" w:hAnsi="Arial" w:cs="Arial"/>
          <w:b/>
          <w:sz w:val="24"/>
          <w:szCs w:val="24"/>
        </w:rPr>
        <w:t xml:space="preserve">, </w:t>
      </w:r>
      <w:r w:rsidRPr="004014AD">
        <w:rPr>
          <w:rFonts w:ascii="Arial" w:hAnsi="Arial" w:cs="Arial"/>
          <w:bCs/>
        </w:rPr>
        <w:t>Deputy Director of Strategy and Business Development</w:t>
      </w:r>
      <w:r w:rsidRPr="00243CA9">
        <w:rPr>
          <w:rFonts w:ascii="Arial" w:hAnsi="Arial" w:cs="Arial"/>
          <w:b/>
          <w:bCs/>
        </w:rPr>
        <w:t>,</w:t>
      </w:r>
      <w:r w:rsidRPr="00243CA9">
        <w:rPr>
          <w:rFonts w:ascii="Arial" w:hAnsi="Arial" w:cs="Arial"/>
          <w:sz w:val="24"/>
          <w:szCs w:val="24"/>
        </w:rPr>
        <w:t xml:space="preserve"> Heritage Lottery Fund/National Heritage Memorial Fund</w:t>
      </w:r>
      <w:r w:rsidR="0062179E">
        <w:rPr>
          <w:rFonts w:ascii="Arial" w:hAnsi="Arial" w:cs="Arial"/>
          <w:sz w:val="24"/>
          <w:szCs w:val="24"/>
        </w:rPr>
        <w:t xml:space="preserve"> (NHMF)</w:t>
      </w:r>
      <w:r w:rsidRPr="00243CA9">
        <w:rPr>
          <w:rFonts w:ascii="Arial" w:hAnsi="Arial" w:cs="Arial"/>
          <w:sz w:val="24"/>
          <w:szCs w:val="24"/>
        </w:rPr>
        <w:t>.</w:t>
      </w:r>
    </w:p>
    <w:p w:rsidR="0000450D" w:rsidRDefault="0000450D" w:rsidP="0000450D">
      <w:pPr>
        <w:pStyle w:val="ListParagraph"/>
        <w:rPr>
          <w:rFonts w:ascii="Arial" w:hAnsi="Arial" w:cs="Arial"/>
          <w:sz w:val="24"/>
          <w:szCs w:val="24"/>
        </w:rPr>
      </w:pPr>
    </w:p>
    <w:p w:rsidR="0000450D" w:rsidRPr="00243CA9" w:rsidRDefault="0000450D" w:rsidP="0000450D">
      <w:pPr>
        <w:pStyle w:val="NoSpacing"/>
        <w:spacing w:line="320" w:lineRule="atLeast"/>
        <w:ind w:left="142" w:right="976"/>
        <w:rPr>
          <w:rFonts w:ascii="Arial" w:hAnsi="Arial" w:cs="Arial"/>
          <w:sz w:val="24"/>
          <w:szCs w:val="24"/>
        </w:rPr>
      </w:pPr>
    </w:p>
    <w:p w:rsidR="0066633F" w:rsidRDefault="0036607B" w:rsidP="0000450D">
      <w:pPr>
        <w:pStyle w:val="NoSpacing"/>
        <w:numPr>
          <w:ilvl w:val="0"/>
          <w:numId w:val="4"/>
        </w:numPr>
        <w:tabs>
          <w:tab w:val="left" w:pos="3652"/>
        </w:tabs>
        <w:spacing w:line="320" w:lineRule="atLeast"/>
        <w:ind w:left="142" w:right="976" w:hanging="284"/>
        <w:rPr>
          <w:rFonts w:ascii="Arial" w:hAnsi="Arial" w:cs="Arial"/>
          <w:sz w:val="24"/>
          <w:szCs w:val="24"/>
        </w:rPr>
      </w:pPr>
      <w:r>
        <w:rPr>
          <w:rFonts w:ascii="Arial" w:hAnsi="Arial" w:cs="Arial"/>
          <w:b/>
          <w:sz w:val="24"/>
          <w:szCs w:val="24"/>
        </w:rPr>
        <w:t>Dawson Carr</w:t>
      </w:r>
      <w:r w:rsidR="00EC14AA">
        <w:rPr>
          <w:rFonts w:ascii="Arial" w:hAnsi="Arial" w:cs="Arial"/>
          <w:sz w:val="24"/>
          <w:szCs w:val="24"/>
        </w:rPr>
        <w:t>,</w:t>
      </w:r>
      <w:r w:rsidR="0066633F">
        <w:rPr>
          <w:rFonts w:ascii="Arial" w:hAnsi="Arial" w:cs="Arial"/>
          <w:sz w:val="24"/>
          <w:szCs w:val="24"/>
        </w:rPr>
        <w:t xml:space="preserve"> Curator</w:t>
      </w:r>
      <w:r w:rsidR="0066633F" w:rsidRPr="0066633F">
        <w:rPr>
          <w:rFonts w:ascii="Arial" w:hAnsi="Arial" w:cs="Arial"/>
        </w:rPr>
        <w:t xml:space="preserve"> </w:t>
      </w:r>
      <w:r w:rsidR="0066633F" w:rsidRPr="0066633F">
        <w:rPr>
          <w:rFonts w:ascii="Arial" w:hAnsi="Arial" w:cs="Arial"/>
          <w:sz w:val="24"/>
          <w:szCs w:val="24"/>
        </w:rPr>
        <w:t>of Italian and Spanish Painting 1600–1</w:t>
      </w:r>
      <w:r w:rsidR="00A367C0">
        <w:rPr>
          <w:rFonts w:ascii="Arial" w:hAnsi="Arial" w:cs="Arial"/>
          <w:sz w:val="24"/>
          <w:szCs w:val="24"/>
        </w:rPr>
        <w:t xml:space="preserve">800, </w:t>
      </w:r>
      <w:r w:rsidR="0066633F" w:rsidRPr="004014AD">
        <w:rPr>
          <w:rFonts w:ascii="Arial" w:hAnsi="Arial" w:cs="Arial"/>
          <w:bCs/>
          <w:sz w:val="24"/>
          <w:szCs w:val="24"/>
        </w:rPr>
        <w:t>National Gallery</w:t>
      </w:r>
      <w:r w:rsidR="0066633F" w:rsidRPr="0066633F">
        <w:rPr>
          <w:rFonts w:ascii="Arial" w:hAnsi="Arial" w:cs="Arial"/>
          <w:sz w:val="24"/>
          <w:szCs w:val="24"/>
        </w:rPr>
        <w:t xml:space="preserve">, </w:t>
      </w:r>
      <w:r>
        <w:rPr>
          <w:rFonts w:ascii="Arial" w:hAnsi="Arial" w:cs="Arial"/>
          <w:sz w:val="24"/>
          <w:szCs w:val="24"/>
        </w:rPr>
        <w:t>and expert adviser</w:t>
      </w:r>
      <w:r w:rsidR="0066633F">
        <w:rPr>
          <w:rFonts w:ascii="Arial" w:hAnsi="Arial" w:cs="Arial"/>
          <w:sz w:val="24"/>
          <w:szCs w:val="24"/>
        </w:rPr>
        <w:t xml:space="preserve"> to the RCEWA</w:t>
      </w:r>
    </w:p>
    <w:p w:rsidR="00EC14AA" w:rsidRDefault="00EC14AA" w:rsidP="00A367C0">
      <w:pPr>
        <w:spacing w:after="0" w:line="320" w:lineRule="atLeast"/>
        <w:ind w:right="976"/>
        <w:rPr>
          <w:rFonts w:ascii="Arial" w:hAnsi="Arial" w:cs="Arial"/>
          <w:sz w:val="24"/>
          <w:szCs w:val="24"/>
        </w:rPr>
      </w:pPr>
    </w:p>
    <w:p w:rsidR="00EC14AA" w:rsidRDefault="00EC14AA" w:rsidP="00A60C92">
      <w:pPr>
        <w:spacing w:after="0" w:line="320" w:lineRule="atLeast"/>
        <w:ind w:left="-142" w:right="976"/>
        <w:rPr>
          <w:rFonts w:ascii="Arial" w:hAnsi="Arial" w:cs="Arial"/>
          <w:sz w:val="24"/>
          <w:szCs w:val="24"/>
        </w:rPr>
      </w:pPr>
      <w:r>
        <w:rPr>
          <w:rFonts w:ascii="Arial" w:hAnsi="Arial" w:cs="Arial"/>
          <w:sz w:val="24"/>
          <w:szCs w:val="24"/>
        </w:rPr>
        <w:t xml:space="preserve">The Review Group agreed the Terms of Reference for the Review and has been consulted </w:t>
      </w:r>
      <w:r w:rsidR="000D3F36">
        <w:rPr>
          <w:rFonts w:ascii="Arial" w:hAnsi="Arial" w:cs="Arial"/>
          <w:sz w:val="24"/>
          <w:szCs w:val="24"/>
        </w:rPr>
        <w:t>on a regular basis</w:t>
      </w:r>
      <w:r>
        <w:rPr>
          <w:rFonts w:ascii="Arial" w:hAnsi="Arial" w:cs="Arial"/>
          <w:sz w:val="24"/>
          <w:szCs w:val="24"/>
        </w:rPr>
        <w:t>.</w:t>
      </w:r>
    </w:p>
    <w:p w:rsidR="00EC14AA" w:rsidRPr="00EC14AA" w:rsidRDefault="00EC14AA" w:rsidP="00A60C92">
      <w:pPr>
        <w:spacing w:after="0" w:line="320" w:lineRule="atLeast"/>
        <w:ind w:left="-142" w:right="976"/>
        <w:rPr>
          <w:rFonts w:ascii="Arial" w:hAnsi="Arial" w:cs="Arial"/>
          <w:sz w:val="24"/>
          <w:szCs w:val="24"/>
        </w:rPr>
      </w:pPr>
    </w:p>
    <w:p w:rsidR="00B67253" w:rsidRDefault="00A24013" w:rsidP="00A60C92">
      <w:pPr>
        <w:pStyle w:val="NoSpacing"/>
        <w:spacing w:line="320" w:lineRule="atLeast"/>
        <w:ind w:left="-142" w:right="976"/>
        <w:rPr>
          <w:rFonts w:ascii="Arial" w:hAnsi="Arial" w:cs="Arial"/>
          <w:sz w:val="24"/>
          <w:szCs w:val="24"/>
        </w:rPr>
      </w:pPr>
      <w:r>
        <w:rPr>
          <w:rFonts w:ascii="Arial" w:hAnsi="Arial" w:cs="Arial"/>
          <w:sz w:val="24"/>
          <w:szCs w:val="24"/>
        </w:rPr>
        <w:t xml:space="preserve">The review was first announced in Parliament on </w:t>
      </w:r>
      <w:r w:rsidR="00BA3A11">
        <w:rPr>
          <w:rFonts w:ascii="Arial" w:hAnsi="Arial" w:cs="Arial"/>
          <w:sz w:val="24"/>
          <w:szCs w:val="24"/>
        </w:rPr>
        <w:t xml:space="preserve">15 </w:t>
      </w:r>
      <w:r>
        <w:rPr>
          <w:rFonts w:ascii="Arial" w:hAnsi="Arial" w:cs="Arial"/>
          <w:sz w:val="24"/>
          <w:szCs w:val="24"/>
        </w:rPr>
        <w:t>December</w:t>
      </w:r>
      <w:r w:rsidR="00BA3A11">
        <w:rPr>
          <w:rFonts w:ascii="Arial" w:hAnsi="Arial" w:cs="Arial"/>
          <w:sz w:val="24"/>
          <w:szCs w:val="24"/>
        </w:rPr>
        <w:t xml:space="preserve"> 2011</w:t>
      </w:r>
      <w:r>
        <w:rPr>
          <w:rFonts w:ascii="Arial" w:hAnsi="Arial" w:cs="Arial"/>
          <w:sz w:val="24"/>
          <w:szCs w:val="24"/>
        </w:rPr>
        <w:t>. Further details of the review were published on the DCMS website on</w:t>
      </w:r>
      <w:r w:rsidR="0066633F">
        <w:rPr>
          <w:rFonts w:ascii="Arial" w:hAnsi="Arial" w:cs="Arial"/>
          <w:sz w:val="24"/>
          <w:szCs w:val="24"/>
        </w:rPr>
        <w:t xml:space="preserve"> 13</w:t>
      </w:r>
      <w:r>
        <w:rPr>
          <w:rFonts w:ascii="Arial" w:hAnsi="Arial" w:cs="Arial"/>
          <w:sz w:val="24"/>
          <w:szCs w:val="24"/>
        </w:rPr>
        <w:t xml:space="preserve"> January </w:t>
      </w:r>
      <w:r w:rsidR="00BA3A11">
        <w:rPr>
          <w:rFonts w:ascii="Arial" w:hAnsi="Arial" w:cs="Arial"/>
          <w:sz w:val="24"/>
          <w:szCs w:val="24"/>
        </w:rPr>
        <w:t xml:space="preserve">2012 </w:t>
      </w:r>
      <w:r>
        <w:rPr>
          <w:rFonts w:ascii="Arial" w:hAnsi="Arial" w:cs="Arial"/>
          <w:sz w:val="24"/>
          <w:szCs w:val="24"/>
        </w:rPr>
        <w:t xml:space="preserve">and stakeholders were invited to contribute views on the key questions for Stage One. </w:t>
      </w:r>
    </w:p>
    <w:p w:rsidR="00B67253" w:rsidRDefault="00B67253" w:rsidP="00A60C92">
      <w:pPr>
        <w:pStyle w:val="NoSpacing"/>
        <w:spacing w:line="320" w:lineRule="atLeast"/>
        <w:ind w:left="-142" w:right="976"/>
        <w:rPr>
          <w:rFonts w:ascii="Arial" w:hAnsi="Arial" w:cs="Arial"/>
          <w:sz w:val="24"/>
          <w:szCs w:val="24"/>
        </w:rPr>
      </w:pPr>
    </w:p>
    <w:p w:rsidR="00243CA9" w:rsidRDefault="00914478" w:rsidP="00A60C92">
      <w:pPr>
        <w:pStyle w:val="NoSpacing"/>
        <w:spacing w:line="320" w:lineRule="atLeast"/>
        <w:ind w:left="-142" w:right="976"/>
        <w:rPr>
          <w:rFonts w:ascii="Arial" w:hAnsi="Arial" w:cs="Arial"/>
          <w:sz w:val="24"/>
          <w:szCs w:val="24"/>
        </w:rPr>
      </w:pPr>
      <w:r>
        <w:rPr>
          <w:rFonts w:ascii="Arial" w:hAnsi="Arial" w:cs="Arial"/>
          <w:sz w:val="24"/>
          <w:szCs w:val="24"/>
        </w:rPr>
        <w:t>Key stakeholders fall into three broad categories: the Nation as a whole</w:t>
      </w:r>
      <w:r w:rsidR="00243CA9">
        <w:rPr>
          <w:rFonts w:ascii="Arial" w:hAnsi="Arial" w:cs="Arial"/>
          <w:sz w:val="24"/>
          <w:szCs w:val="24"/>
        </w:rPr>
        <w:t>,</w:t>
      </w:r>
      <w:r>
        <w:rPr>
          <w:rFonts w:ascii="Arial" w:hAnsi="Arial" w:cs="Arial"/>
          <w:sz w:val="24"/>
          <w:szCs w:val="24"/>
        </w:rPr>
        <w:t xml:space="preserve"> and our museums and galleries in particular</w:t>
      </w:r>
      <w:r w:rsidR="00243CA9">
        <w:rPr>
          <w:rFonts w:ascii="Arial" w:hAnsi="Arial" w:cs="Arial"/>
          <w:sz w:val="24"/>
          <w:szCs w:val="24"/>
        </w:rPr>
        <w:t>,</w:t>
      </w:r>
      <w:r>
        <w:rPr>
          <w:rFonts w:ascii="Arial" w:hAnsi="Arial" w:cs="Arial"/>
          <w:sz w:val="24"/>
          <w:szCs w:val="24"/>
        </w:rPr>
        <w:t xml:space="preserve"> </w:t>
      </w:r>
      <w:r w:rsidR="000D3F36">
        <w:rPr>
          <w:rFonts w:ascii="Arial" w:hAnsi="Arial" w:cs="Arial"/>
          <w:sz w:val="24"/>
          <w:szCs w:val="24"/>
        </w:rPr>
        <w:t xml:space="preserve">having </w:t>
      </w:r>
      <w:r>
        <w:rPr>
          <w:rFonts w:ascii="Arial" w:hAnsi="Arial" w:cs="Arial"/>
          <w:sz w:val="24"/>
          <w:szCs w:val="24"/>
        </w:rPr>
        <w:t>an overall interest in retaining nationally important cultural objects within the UK; the art market (principally auction houses and dealers)</w:t>
      </w:r>
      <w:r w:rsidR="00A367C0">
        <w:rPr>
          <w:rFonts w:ascii="Arial" w:hAnsi="Arial" w:cs="Arial"/>
          <w:sz w:val="24"/>
          <w:szCs w:val="24"/>
        </w:rPr>
        <w:t>;</w:t>
      </w:r>
      <w:r w:rsidR="000D3F36">
        <w:rPr>
          <w:rFonts w:ascii="Arial" w:hAnsi="Arial" w:cs="Arial"/>
          <w:sz w:val="24"/>
          <w:szCs w:val="24"/>
        </w:rPr>
        <w:t xml:space="preserve"> and</w:t>
      </w:r>
      <w:r>
        <w:rPr>
          <w:rFonts w:ascii="Arial" w:hAnsi="Arial" w:cs="Arial"/>
          <w:sz w:val="24"/>
          <w:szCs w:val="24"/>
        </w:rPr>
        <w:t xml:space="preserve"> purchasers or owners wishing to export objects that may meet the “Waverley” criteria</w:t>
      </w:r>
      <w:r w:rsidR="00243CA9">
        <w:rPr>
          <w:rFonts w:ascii="Arial" w:hAnsi="Arial" w:cs="Arial"/>
          <w:sz w:val="24"/>
          <w:szCs w:val="24"/>
        </w:rPr>
        <w:t xml:space="preserve"> (see Section 2 below)</w:t>
      </w:r>
      <w:r>
        <w:rPr>
          <w:rFonts w:ascii="Arial" w:hAnsi="Arial" w:cs="Arial"/>
          <w:sz w:val="24"/>
          <w:szCs w:val="24"/>
        </w:rPr>
        <w:t xml:space="preserve">. </w:t>
      </w:r>
    </w:p>
    <w:p w:rsidR="00243CA9" w:rsidRDefault="00243CA9" w:rsidP="00A60C92">
      <w:pPr>
        <w:pStyle w:val="NoSpacing"/>
        <w:spacing w:line="320" w:lineRule="atLeast"/>
        <w:ind w:left="-142" w:right="976"/>
        <w:rPr>
          <w:rFonts w:ascii="Arial" w:hAnsi="Arial" w:cs="Arial"/>
          <w:sz w:val="24"/>
          <w:szCs w:val="24"/>
        </w:rPr>
      </w:pPr>
    </w:p>
    <w:p w:rsidR="00EB7AE0" w:rsidRDefault="000D3F36" w:rsidP="00A60C92">
      <w:pPr>
        <w:pStyle w:val="NoSpacing"/>
        <w:spacing w:line="320" w:lineRule="atLeast"/>
        <w:ind w:left="-142" w:right="976"/>
        <w:rPr>
          <w:rFonts w:ascii="Arial" w:hAnsi="Arial" w:cs="Arial"/>
          <w:sz w:val="24"/>
          <w:szCs w:val="24"/>
        </w:rPr>
      </w:pPr>
      <w:r>
        <w:rPr>
          <w:rFonts w:ascii="Arial" w:hAnsi="Arial" w:cs="Arial"/>
          <w:sz w:val="24"/>
          <w:szCs w:val="24"/>
        </w:rPr>
        <w:t>A</w:t>
      </w:r>
      <w:r w:rsidR="00B67253">
        <w:rPr>
          <w:rFonts w:ascii="Arial" w:hAnsi="Arial" w:cs="Arial"/>
          <w:sz w:val="24"/>
          <w:szCs w:val="24"/>
        </w:rPr>
        <w:t xml:space="preserve"> total</w:t>
      </w:r>
      <w:r>
        <w:rPr>
          <w:rFonts w:ascii="Arial" w:hAnsi="Arial" w:cs="Arial"/>
          <w:sz w:val="24"/>
          <w:szCs w:val="24"/>
        </w:rPr>
        <w:t xml:space="preserve"> of</w:t>
      </w:r>
      <w:r w:rsidR="00B67253">
        <w:rPr>
          <w:rFonts w:ascii="Arial" w:hAnsi="Arial" w:cs="Arial"/>
          <w:sz w:val="24"/>
          <w:szCs w:val="24"/>
        </w:rPr>
        <w:t xml:space="preserve"> </w:t>
      </w:r>
      <w:r w:rsidR="00FF1412">
        <w:rPr>
          <w:rFonts w:ascii="Arial" w:hAnsi="Arial" w:cs="Arial"/>
          <w:sz w:val="24"/>
          <w:szCs w:val="24"/>
        </w:rPr>
        <w:t>twenty</w:t>
      </w:r>
      <w:r w:rsidR="00EF6FEF">
        <w:rPr>
          <w:rFonts w:ascii="Arial" w:hAnsi="Arial" w:cs="Arial"/>
          <w:sz w:val="24"/>
          <w:szCs w:val="24"/>
        </w:rPr>
        <w:t xml:space="preserve">-three </w:t>
      </w:r>
      <w:r w:rsidR="00914478">
        <w:rPr>
          <w:rFonts w:ascii="Arial" w:hAnsi="Arial" w:cs="Arial"/>
          <w:sz w:val="24"/>
          <w:szCs w:val="24"/>
        </w:rPr>
        <w:t>organisations</w:t>
      </w:r>
      <w:r w:rsidR="00B67253">
        <w:rPr>
          <w:rFonts w:ascii="Arial" w:hAnsi="Arial" w:cs="Arial"/>
          <w:sz w:val="24"/>
          <w:szCs w:val="24"/>
        </w:rPr>
        <w:t xml:space="preserve"> from across these sectors </w:t>
      </w:r>
      <w:r w:rsidR="00A24013">
        <w:rPr>
          <w:rFonts w:ascii="Arial" w:hAnsi="Arial" w:cs="Arial"/>
          <w:sz w:val="24"/>
          <w:szCs w:val="24"/>
        </w:rPr>
        <w:t xml:space="preserve">were </w:t>
      </w:r>
      <w:r w:rsidR="00D62004">
        <w:rPr>
          <w:rFonts w:ascii="Arial" w:hAnsi="Arial" w:cs="Arial"/>
          <w:sz w:val="24"/>
          <w:szCs w:val="24"/>
        </w:rPr>
        <w:t xml:space="preserve">contacted </w:t>
      </w:r>
      <w:r w:rsidR="00A24013">
        <w:rPr>
          <w:rFonts w:ascii="Arial" w:hAnsi="Arial" w:cs="Arial"/>
          <w:sz w:val="24"/>
          <w:szCs w:val="24"/>
        </w:rPr>
        <w:t xml:space="preserve">directly </w:t>
      </w:r>
      <w:r w:rsidR="00D62004">
        <w:rPr>
          <w:rFonts w:ascii="Arial" w:hAnsi="Arial" w:cs="Arial"/>
          <w:sz w:val="24"/>
          <w:szCs w:val="24"/>
        </w:rPr>
        <w:t xml:space="preserve">to </w:t>
      </w:r>
      <w:r w:rsidR="00A24013">
        <w:rPr>
          <w:rFonts w:ascii="Arial" w:hAnsi="Arial" w:cs="Arial"/>
          <w:sz w:val="24"/>
          <w:szCs w:val="24"/>
        </w:rPr>
        <w:t>alert the</w:t>
      </w:r>
      <w:r w:rsidR="00D62004">
        <w:rPr>
          <w:rFonts w:ascii="Arial" w:hAnsi="Arial" w:cs="Arial"/>
          <w:sz w:val="24"/>
          <w:szCs w:val="24"/>
        </w:rPr>
        <w:t xml:space="preserve">m to </w:t>
      </w:r>
      <w:r>
        <w:rPr>
          <w:rFonts w:ascii="Arial" w:hAnsi="Arial" w:cs="Arial"/>
          <w:sz w:val="24"/>
          <w:szCs w:val="24"/>
        </w:rPr>
        <w:t xml:space="preserve">the </w:t>
      </w:r>
      <w:r w:rsidR="00D62004">
        <w:rPr>
          <w:rFonts w:ascii="Arial" w:hAnsi="Arial" w:cs="Arial"/>
          <w:sz w:val="24"/>
          <w:szCs w:val="24"/>
        </w:rPr>
        <w:t xml:space="preserve">review and invite them </w:t>
      </w:r>
      <w:r w:rsidR="00A24013">
        <w:rPr>
          <w:rFonts w:ascii="Arial" w:hAnsi="Arial" w:cs="Arial"/>
          <w:sz w:val="24"/>
          <w:szCs w:val="24"/>
        </w:rPr>
        <w:t>to contribute views</w:t>
      </w:r>
      <w:r w:rsidR="00A1788C">
        <w:rPr>
          <w:rFonts w:ascii="Arial" w:hAnsi="Arial" w:cs="Arial"/>
          <w:sz w:val="24"/>
          <w:szCs w:val="24"/>
        </w:rPr>
        <w:t xml:space="preserve"> including the Culture Select Committee</w:t>
      </w:r>
      <w:r w:rsidR="00A24013">
        <w:rPr>
          <w:rFonts w:ascii="Arial" w:hAnsi="Arial" w:cs="Arial"/>
          <w:sz w:val="24"/>
          <w:szCs w:val="24"/>
        </w:rPr>
        <w:t>.</w:t>
      </w:r>
      <w:r w:rsidR="00BA3A11">
        <w:rPr>
          <w:rFonts w:ascii="Arial" w:hAnsi="Arial" w:cs="Arial"/>
          <w:sz w:val="24"/>
          <w:szCs w:val="24"/>
        </w:rPr>
        <w:t xml:space="preserve"> The deadline for contributions was </w:t>
      </w:r>
      <w:r w:rsidR="0036607B">
        <w:rPr>
          <w:rFonts w:ascii="Arial" w:hAnsi="Arial" w:cs="Arial"/>
          <w:sz w:val="24"/>
          <w:szCs w:val="24"/>
        </w:rPr>
        <w:t>Fri</w:t>
      </w:r>
      <w:r w:rsidR="00BA3A11">
        <w:rPr>
          <w:rFonts w:ascii="Arial" w:hAnsi="Arial" w:cs="Arial"/>
          <w:sz w:val="24"/>
          <w:szCs w:val="24"/>
        </w:rPr>
        <w:t>day 1</w:t>
      </w:r>
      <w:r w:rsidR="0036607B">
        <w:rPr>
          <w:rFonts w:ascii="Arial" w:hAnsi="Arial" w:cs="Arial"/>
          <w:sz w:val="24"/>
          <w:szCs w:val="24"/>
        </w:rPr>
        <w:t>0</w:t>
      </w:r>
      <w:r w:rsidR="00BA3A11">
        <w:rPr>
          <w:rFonts w:ascii="Arial" w:hAnsi="Arial" w:cs="Arial"/>
          <w:sz w:val="24"/>
          <w:szCs w:val="24"/>
        </w:rPr>
        <w:t xml:space="preserve"> February 2012. </w:t>
      </w:r>
    </w:p>
    <w:p w:rsidR="00EB7AE0" w:rsidRDefault="00EB7AE0" w:rsidP="00A60C92">
      <w:pPr>
        <w:pStyle w:val="NoSpacing"/>
        <w:spacing w:line="320" w:lineRule="atLeast"/>
        <w:ind w:left="-142" w:right="976"/>
        <w:rPr>
          <w:rFonts w:ascii="Arial" w:hAnsi="Arial" w:cs="Arial"/>
          <w:sz w:val="24"/>
          <w:szCs w:val="24"/>
        </w:rPr>
      </w:pPr>
    </w:p>
    <w:p w:rsidR="00804998" w:rsidRDefault="00A1788C" w:rsidP="00A60C92">
      <w:pPr>
        <w:pStyle w:val="NoSpacing"/>
        <w:spacing w:line="320" w:lineRule="atLeast"/>
        <w:ind w:left="-142" w:right="976"/>
        <w:rPr>
          <w:rFonts w:ascii="Arial" w:hAnsi="Arial" w:cs="Arial"/>
          <w:sz w:val="24"/>
          <w:szCs w:val="24"/>
        </w:rPr>
      </w:pPr>
      <w:r>
        <w:rPr>
          <w:rFonts w:ascii="Arial" w:hAnsi="Arial" w:cs="Arial"/>
          <w:sz w:val="24"/>
          <w:szCs w:val="24"/>
        </w:rPr>
        <w:t>Six</w:t>
      </w:r>
      <w:r w:rsidR="00804998">
        <w:rPr>
          <w:rFonts w:ascii="Arial" w:hAnsi="Arial" w:cs="Arial"/>
          <w:sz w:val="24"/>
          <w:szCs w:val="24"/>
        </w:rPr>
        <w:t xml:space="preserve"> contributions were received, from:</w:t>
      </w:r>
    </w:p>
    <w:p w:rsidR="00804998" w:rsidRDefault="00804998" w:rsidP="0000450D">
      <w:pPr>
        <w:pStyle w:val="NoSpacing"/>
        <w:spacing w:line="320" w:lineRule="atLeast"/>
        <w:ind w:left="720" w:right="976"/>
        <w:rPr>
          <w:rFonts w:ascii="Arial" w:hAnsi="Arial" w:cs="Arial"/>
          <w:sz w:val="24"/>
          <w:szCs w:val="24"/>
        </w:rPr>
      </w:pPr>
    </w:p>
    <w:p w:rsidR="0000450D" w:rsidRDefault="00F15BD3" w:rsidP="0000450D">
      <w:pPr>
        <w:pStyle w:val="ListParagraph"/>
        <w:numPr>
          <w:ilvl w:val="0"/>
          <w:numId w:val="22"/>
        </w:numPr>
        <w:spacing w:after="0" w:line="240" w:lineRule="auto"/>
        <w:ind w:left="720" w:right="976"/>
        <w:rPr>
          <w:rFonts w:ascii="Arial" w:hAnsi="Arial" w:cs="Arial"/>
          <w:sz w:val="24"/>
        </w:rPr>
      </w:pPr>
      <w:proofErr w:type="spellStart"/>
      <w:r w:rsidRPr="0000450D">
        <w:rPr>
          <w:rFonts w:ascii="Arial" w:hAnsi="Arial" w:cs="Arial"/>
          <w:sz w:val="24"/>
        </w:rPr>
        <w:t>Cymal</w:t>
      </w:r>
      <w:proofErr w:type="spellEnd"/>
      <w:r w:rsidRPr="0000450D">
        <w:rPr>
          <w:rFonts w:ascii="Arial" w:hAnsi="Arial" w:cs="Arial"/>
          <w:sz w:val="24"/>
        </w:rPr>
        <w:t xml:space="preserve"> /Museums Archives and Libraries Wales</w:t>
      </w:r>
    </w:p>
    <w:p w:rsidR="0000450D" w:rsidRDefault="00A367C0" w:rsidP="0000450D">
      <w:pPr>
        <w:pStyle w:val="ListParagraph"/>
        <w:numPr>
          <w:ilvl w:val="0"/>
          <w:numId w:val="22"/>
        </w:numPr>
        <w:spacing w:after="0" w:line="240" w:lineRule="auto"/>
        <w:ind w:left="720" w:right="976"/>
        <w:rPr>
          <w:rFonts w:ascii="Arial" w:hAnsi="Arial" w:cs="Arial"/>
          <w:sz w:val="24"/>
        </w:rPr>
      </w:pPr>
      <w:r>
        <w:rPr>
          <w:rFonts w:ascii="Arial" w:hAnsi="Arial" w:cs="Arial"/>
          <w:sz w:val="24"/>
        </w:rPr>
        <w:t xml:space="preserve">The </w:t>
      </w:r>
      <w:r w:rsidR="00F15BD3" w:rsidRPr="0000450D">
        <w:rPr>
          <w:rFonts w:ascii="Arial" w:hAnsi="Arial" w:cs="Arial"/>
          <w:sz w:val="24"/>
        </w:rPr>
        <w:t>National Heritage Memorial Fund</w:t>
      </w:r>
      <w:r w:rsidR="009A04C7">
        <w:rPr>
          <w:rFonts w:ascii="Arial" w:hAnsi="Arial" w:cs="Arial"/>
          <w:sz w:val="24"/>
        </w:rPr>
        <w:t>/</w:t>
      </w:r>
      <w:r w:rsidR="009A04C7" w:rsidRPr="0000450D">
        <w:rPr>
          <w:rFonts w:ascii="Arial" w:hAnsi="Arial" w:cs="Arial"/>
          <w:sz w:val="24"/>
        </w:rPr>
        <w:t>Heritage Lottery Fund</w:t>
      </w:r>
    </w:p>
    <w:p w:rsidR="0000450D" w:rsidRDefault="00F15BD3" w:rsidP="0000450D">
      <w:pPr>
        <w:pStyle w:val="ListParagraph"/>
        <w:numPr>
          <w:ilvl w:val="0"/>
          <w:numId w:val="22"/>
        </w:numPr>
        <w:spacing w:after="0" w:line="240" w:lineRule="auto"/>
        <w:ind w:left="720" w:right="976"/>
        <w:rPr>
          <w:rFonts w:ascii="Arial" w:hAnsi="Arial" w:cs="Arial"/>
          <w:sz w:val="24"/>
        </w:rPr>
      </w:pPr>
      <w:r w:rsidRPr="0000450D">
        <w:rPr>
          <w:rFonts w:ascii="Arial" w:hAnsi="Arial" w:cs="Arial"/>
          <w:sz w:val="24"/>
        </w:rPr>
        <w:t>The National Archives</w:t>
      </w:r>
    </w:p>
    <w:p w:rsidR="0000450D" w:rsidRDefault="00F15BD3" w:rsidP="0000450D">
      <w:pPr>
        <w:pStyle w:val="ListParagraph"/>
        <w:numPr>
          <w:ilvl w:val="0"/>
          <w:numId w:val="22"/>
        </w:numPr>
        <w:spacing w:after="0" w:line="240" w:lineRule="auto"/>
        <w:ind w:left="720" w:right="976"/>
        <w:rPr>
          <w:rFonts w:ascii="Arial" w:hAnsi="Arial" w:cs="Arial"/>
          <w:sz w:val="24"/>
        </w:rPr>
      </w:pPr>
      <w:r w:rsidRPr="0000450D">
        <w:rPr>
          <w:rFonts w:ascii="Arial" w:hAnsi="Arial" w:cs="Arial"/>
          <w:sz w:val="24"/>
        </w:rPr>
        <w:t>Tate</w:t>
      </w:r>
    </w:p>
    <w:p w:rsidR="0000450D" w:rsidRPr="0000450D" w:rsidRDefault="00F15BD3" w:rsidP="0000450D">
      <w:pPr>
        <w:pStyle w:val="ListParagraph"/>
        <w:numPr>
          <w:ilvl w:val="0"/>
          <w:numId w:val="22"/>
        </w:numPr>
        <w:spacing w:after="0" w:line="240" w:lineRule="auto"/>
        <w:ind w:left="720" w:right="976"/>
        <w:rPr>
          <w:rFonts w:ascii="Arial" w:hAnsi="Arial" w:cs="Arial"/>
          <w:b/>
          <w:sz w:val="24"/>
          <w:szCs w:val="24"/>
        </w:rPr>
      </w:pPr>
      <w:r w:rsidRPr="0000450D">
        <w:rPr>
          <w:rFonts w:ascii="Arial" w:hAnsi="Arial" w:cs="Arial"/>
          <w:sz w:val="24"/>
        </w:rPr>
        <w:t>Sotheby’s</w:t>
      </w:r>
    </w:p>
    <w:p w:rsidR="00F15BD3" w:rsidRPr="0000450D" w:rsidRDefault="008640DA" w:rsidP="0000450D">
      <w:pPr>
        <w:pStyle w:val="ListParagraph"/>
        <w:numPr>
          <w:ilvl w:val="0"/>
          <w:numId w:val="22"/>
        </w:numPr>
        <w:spacing w:after="0" w:line="240" w:lineRule="auto"/>
        <w:ind w:left="720" w:right="976"/>
        <w:rPr>
          <w:rFonts w:ascii="Arial" w:hAnsi="Arial" w:cs="Arial"/>
          <w:b/>
          <w:sz w:val="24"/>
          <w:szCs w:val="24"/>
        </w:rPr>
      </w:pPr>
      <w:r w:rsidRPr="0000450D">
        <w:rPr>
          <w:rFonts w:ascii="Arial" w:hAnsi="Arial" w:cs="Arial"/>
          <w:sz w:val="24"/>
        </w:rPr>
        <w:t xml:space="preserve">Christie’s </w:t>
      </w:r>
    </w:p>
    <w:p w:rsidR="0000450D" w:rsidRPr="00035519" w:rsidRDefault="0000450D" w:rsidP="0000450D">
      <w:pPr>
        <w:pStyle w:val="ListParagraph"/>
        <w:spacing w:after="0" w:line="240" w:lineRule="auto"/>
        <w:ind w:left="-142" w:right="976"/>
        <w:rPr>
          <w:rFonts w:ascii="Arial" w:hAnsi="Arial" w:cs="Arial"/>
          <w:b/>
          <w:sz w:val="24"/>
          <w:szCs w:val="24"/>
        </w:rPr>
      </w:pPr>
    </w:p>
    <w:p w:rsidR="00035519" w:rsidRPr="00EB7AE0" w:rsidRDefault="00035519" w:rsidP="00A60C92">
      <w:pPr>
        <w:pStyle w:val="ListParagraph"/>
        <w:spacing w:after="0" w:line="240" w:lineRule="auto"/>
        <w:ind w:left="-142" w:right="976"/>
        <w:rPr>
          <w:rFonts w:ascii="Arial" w:hAnsi="Arial" w:cs="Arial"/>
          <w:b/>
          <w:sz w:val="24"/>
          <w:szCs w:val="24"/>
        </w:rPr>
      </w:pPr>
    </w:p>
    <w:p w:rsidR="00EB7AE0" w:rsidRDefault="00D62004" w:rsidP="00A60C92">
      <w:pPr>
        <w:pStyle w:val="NoSpacing"/>
        <w:spacing w:line="320" w:lineRule="atLeast"/>
        <w:ind w:left="-142" w:right="976"/>
        <w:rPr>
          <w:rFonts w:ascii="Arial" w:hAnsi="Arial" w:cs="Arial"/>
          <w:sz w:val="24"/>
          <w:szCs w:val="24"/>
        </w:rPr>
      </w:pPr>
      <w:r w:rsidRPr="00EB7AE0">
        <w:rPr>
          <w:rFonts w:ascii="Arial" w:hAnsi="Arial" w:cs="Arial"/>
          <w:sz w:val="24"/>
          <w:szCs w:val="24"/>
        </w:rPr>
        <w:t xml:space="preserve">These </w:t>
      </w:r>
      <w:r w:rsidR="00A1788C">
        <w:rPr>
          <w:rFonts w:ascii="Arial" w:hAnsi="Arial" w:cs="Arial"/>
          <w:sz w:val="24"/>
          <w:szCs w:val="24"/>
        </w:rPr>
        <w:t xml:space="preserve">six </w:t>
      </w:r>
      <w:r w:rsidRPr="00EB7AE0">
        <w:rPr>
          <w:rFonts w:ascii="Arial" w:hAnsi="Arial" w:cs="Arial"/>
          <w:sz w:val="24"/>
          <w:szCs w:val="24"/>
        </w:rPr>
        <w:t>contributions and a draft repor</w:t>
      </w:r>
      <w:r w:rsidR="00E173AC" w:rsidRPr="00EB7AE0">
        <w:rPr>
          <w:rFonts w:ascii="Arial" w:hAnsi="Arial" w:cs="Arial"/>
          <w:sz w:val="24"/>
          <w:szCs w:val="24"/>
        </w:rPr>
        <w:t>t of Stage One of the review were</w:t>
      </w:r>
      <w:r w:rsidRPr="00EB7AE0">
        <w:rPr>
          <w:rFonts w:ascii="Arial" w:hAnsi="Arial" w:cs="Arial"/>
          <w:sz w:val="24"/>
          <w:szCs w:val="24"/>
        </w:rPr>
        <w:t xml:space="preserve"> shared with the Review Group on </w:t>
      </w:r>
      <w:r w:rsidR="00DC404B">
        <w:rPr>
          <w:rFonts w:ascii="Arial" w:hAnsi="Arial" w:cs="Arial"/>
          <w:sz w:val="24"/>
          <w:szCs w:val="24"/>
        </w:rPr>
        <w:t>23</w:t>
      </w:r>
      <w:r w:rsidR="00DC404B" w:rsidRPr="00DC404B">
        <w:rPr>
          <w:rFonts w:ascii="Arial" w:hAnsi="Arial" w:cs="Arial"/>
          <w:sz w:val="24"/>
          <w:szCs w:val="24"/>
          <w:vertAlign w:val="superscript"/>
        </w:rPr>
        <w:t>rd</w:t>
      </w:r>
      <w:r w:rsidR="00DC404B">
        <w:rPr>
          <w:rFonts w:ascii="Arial" w:hAnsi="Arial" w:cs="Arial"/>
          <w:sz w:val="24"/>
          <w:szCs w:val="24"/>
        </w:rPr>
        <w:t xml:space="preserve"> February</w:t>
      </w:r>
      <w:r w:rsidR="00A367C0">
        <w:rPr>
          <w:rFonts w:ascii="Arial" w:hAnsi="Arial" w:cs="Arial"/>
          <w:sz w:val="24"/>
          <w:szCs w:val="24"/>
        </w:rPr>
        <w:t xml:space="preserve"> 2012</w:t>
      </w:r>
      <w:r w:rsidRPr="00EB7AE0">
        <w:rPr>
          <w:rFonts w:ascii="Arial" w:hAnsi="Arial" w:cs="Arial"/>
          <w:sz w:val="24"/>
          <w:szCs w:val="24"/>
        </w:rPr>
        <w:t xml:space="preserve">. The Group commented and approved the draft, which was </w:t>
      </w:r>
      <w:r w:rsidR="0036607B">
        <w:rPr>
          <w:rFonts w:ascii="Arial" w:hAnsi="Arial" w:cs="Arial"/>
          <w:sz w:val="24"/>
          <w:szCs w:val="24"/>
        </w:rPr>
        <w:t xml:space="preserve">discussed and approved at a meeting on 27 February and </w:t>
      </w:r>
      <w:r w:rsidRPr="00EB7AE0">
        <w:rPr>
          <w:rFonts w:ascii="Arial" w:hAnsi="Arial" w:cs="Arial"/>
          <w:sz w:val="24"/>
          <w:szCs w:val="24"/>
        </w:rPr>
        <w:t xml:space="preserve">then shared with the chair of the </w:t>
      </w:r>
      <w:r w:rsidR="0036607B">
        <w:rPr>
          <w:rFonts w:ascii="Arial" w:hAnsi="Arial" w:cs="Arial"/>
          <w:sz w:val="24"/>
          <w:szCs w:val="24"/>
        </w:rPr>
        <w:t>RCEWA Lord Inglewood</w:t>
      </w:r>
      <w:r w:rsidR="00CB362D" w:rsidRPr="00EB7AE0">
        <w:rPr>
          <w:rFonts w:ascii="Arial" w:hAnsi="Arial" w:cs="Arial"/>
          <w:sz w:val="24"/>
          <w:szCs w:val="24"/>
        </w:rPr>
        <w:t xml:space="preserve">. </w:t>
      </w:r>
    </w:p>
    <w:p w:rsidR="00EB7AE0" w:rsidRPr="00EB7AE0" w:rsidRDefault="00EB7AE0" w:rsidP="00A60C92">
      <w:pPr>
        <w:pStyle w:val="NoSpacing"/>
        <w:spacing w:line="320" w:lineRule="atLeast"/>
        <w:ind w:left="-142" w:right="976"/>
        <w:rPr>
          <w:rFonts w:ascii="Arial" w:hAnsi="Arial" w:cs="Arial"/>
          <w:sz w:val="24"/>
          <w:szCs w:val="24"/>
        </w:rPr>
      </w:pPr>
    </w:p>
    <w:p w:rsidR="001164A2" w:rsidRDefault="00CB362D" w:rsidP="00A60C92">
      <w:pPr>
        <w:pStyle w:val="NoSpacing"/>
        <w:spacing w:line="320" w:lineRule="atLeast"/>
        <w:ind w:left="-142" w:right="976"/>
        <w:rPr>
          <w:rFonts w:ascii="Arial" w:hAnsi="Arial" w:cs="Arial"/>
          <w:sz w:val="24"/>
          <w:szCs w:val="24"/>
        </w:rPr>
      </w:pPr>
      <w:r w:rsidRPr="0000450D">
        <w:rPr>
          <w:rFonts w:ascii="Arial" w:hAnsi="Arial" w:cs="Arial"/>
          <w:b/>
          <w:sz w:val="24"/>
          <w:szCs w:val="24"/>
        </w:rPr>
        <w:t>The next step</w:t>
      </w:r>
      <w:r w:rsidRPr="00EB7AE0">
        <w:rPr>
          <w:rFonts w:ascii="Arial" w:hAnsi="Arial" w:cs="Arial"/>
          <w:sz w:val="24"/>
          <w:szCs w:val="24"/>
        </w:rPr>
        <w:t xml:space="preserve"> </w:t>
      </w:r>
      <w:r w:rsidR="00A1788C">
        <w:rPr>
          <w:rFonts w:ascii="Arial" w:hAnsi="Arial" w:cs="Arial"/>
          <w:sz w:val="24"/>
          <w:szCs w:val="24"/>
        </w:rPr>
        <w:t>was</w:t>
      </w:r>
      <w:r w:rsidRPr="00EB7AE0">
        <w:rPr>
          <w:rFonts w:ascii="Arial" w:hAnsi="Arial" w:cs="Arial"/>
          <w:sz w:val="24"/>
          <w:szCs w:val="24"/>
        </w:rPr>
        <w:t xml:space="preserve"> to undertake Stage Two of the review. Stages One and Two </w:t>
      </w:r>
      <w:r w:rsidR="00A1788C">
        <w:rPr>
          <w:rFonts w:ascii="Arial" w:hAnsi="Arial" w:cs="Arial"/>
          <w:sz w:val="24"/>
          <w:szCs w:val="24"/>
        </w:rPr>
        <w:t>w</w:t>
      </w:r>
      <w:r w:rsidR="00A367C0">
        <w:rPr>
          <w:rFonts w:ascii="Arial" w:hAnsi="Arial" w:cs="Arial"/>
          <w:sz w:val="24"/>
          <w:szCs w:val="24"/>
        </w:rPr>
        <w:t>ere</w:t>
      </w:r>
      <w:r w:rsidRPr="00EB7AE0">
        <w:rPr>
          <w:rFonts w:ascii="Arial" w:hAnsi="Arial" w:cs="Arial"/>
          <w:sz w:val="24"/>
          <w:szCs w:val="24"/>
        </w:rPr>
        <w:t xml:space="preserve"> submitted in </w:t>
      </w:r>
      <w:r w:rsidR="00A367C0">
        <w:rPr>
          <w:rFonts w:ascii="Arial" w:hAnsi="Arial" w:cs="Arial"/>
          <w:sz w:val="24"/>
          <w:szCs w:val="24"/>
        </w:rPr>
        <w:t>December</w:t>
      </w:r>
      <w:r w:rsidR="00A1788C" w:rsidRPr="00EB7AE0">
        <w:rPr>
          <w:rFonts w:ascii="Arial" w:hAnsi="Arial" w:cs="Arial"/>
          <w:sz w:val="24"/>
          <w:szCs w:val="24"/>
        </w:rPr>
        <w:t xml:space="preserve"> </w:t>
      </w:r>
      <w:r w:rsidRPr="00EB7AE0">
        <w:rPr>
          <w:rFonts w:ascii="Arial" w:hAnsi="Arial" w:cs="Arial"/>
          <w:sz w:val="24"/>
          <w:szCs w:val="24"/>
        </w:rPr>
        <w:t xml:space="preserve">to the Culture Minister, Ed </w:t>
      </w:r>
      <w:proofErr w:type="spellStart"/>
      <w:r w:rsidRPr="00EB7AE0">
        <w:rPr>
          <w:rFonts w:ascii="Arial" w:hAnsi="Arial" w:cs="Arial"/>
          <w:sz w:val="24"/>
          <w:szCs w:val="24"/>
        </w:rPr>
        <w:t>Vaizey</w:t>
      </w:r>
      <w:proofErr w:type="spellEnd"/>
      <w:r w:rsidR="00EB7AE0" w:rsidRPr="00EB7AE0">
        <w:rPr>
          <w:rFonts w:ascii="Arial" w:hAnsi="Arial" w:cs="Arial"/>
          <w:sz w:val="24"/>
          <w:szCs w:val="24"/>
        </w:rPr>
        <w:t xml:space="preserve">, and then </w:t>
      </w:r>
      <w:r w:rsidR="00A367C0">
        <w:rPr>
          <w:rFonts w:ascii="Arial" w:hAnsi="Arial" w:cs="Arial"/>
          <w:sz w:val="24"/>
          <w:szCs w:val="24"/>
        </w:rPr>
        <w:t>announced</w:t>
      </w:r>
      <w:r w:rsidR="00EB7AE0" w:rsidRPr="00EB7AE0">
        <w:rPr>
          <w:rFonts w:ascii="Arial" w:hAnsi="Arial" w:cs="Arial"/>
          <w:sz w:val="24"/>
          <w:szCs w:val="24"/>
        </w:rPr>
        <w:t xml:space="preserve"> in Parliament and published on the DCMS website</w:t>
      </w:r>
      <w:r w:rsidRPr="00EB7AE0">
        <w:rPr>
          <w:rFonts w:ascii="Arial" w:hAnsi="Arial" w:cs="Arial"/>
          <w:sz w:val="24"/>
          <w:szCs w:val="24"/>
        </w:rPr>
        <w:t>.</w:t>
      </w:r>
    </w:p>
    <w:p w:rsidR="00ED4D5C" w:rsidRDefault="00ED4D5C" w:rsidP="00A60C92">
      <w:pPr>
        <w:ind w:left="-142" w:right="976"/>
        <w:rPr>
          <w:rFonts w:ascii="Arial" w:hAnsi="Arial" w:cs="Arial"/>
          <w:sz w:val="24"/>
          <w:szCs w:val="24"/>
        </w:rPr>
      </w:pPr>
      <w:r>
        <w:rPr>
          <w:rFonts w:ascii="Arial" w:hAnsi="Arial" w:cs="Arial"/>
          <w:sz w:val="24"/>
          <w:szCs w:val="24"/>
        </w:rPr>
        <w:br w:type="page"/>
      </w:r>
    </w:p>
    <w:p w:rsidR="00DF51CF" w:rsidRPr="00CC1064" w:rsidRDefault="0082438A" w:rsidP="00A60C92">
      <w:pPr>
        <w:pStyle w:val="NoSpacing"/>
        <w:spacing w:line="320" w:lineRule="atLeast"/>
        <w:ind w:left="-142" w:right="976"/>
        <w:rPr>
          <w:rFonts w:ascii="Arial" w:hAnsi="Arial" w:cs="Arial"/>
          <w:b/>
          <w:sz w:val="24"/>
          <w:szCs w:val="24"/>
        </w:rPr>
      </w:pPr>
      <w:r w:rsidRPr="00CC1064">
        <w:rPr>
          <w:rFonts w:ascii="Arial" w:hAnsi="Arial" w:cs="Arial"/>
          <w:b/>
          <w:sz w:val="24"/>
          <w:szCs w:val="24"/>
        </w:rPr>
        <w:t xml:space="preserve">Section 2 – </w:t>
      </w:r>
      <w:r w:rsidR="00DF51CF" w:rsidRPr="00CC1064">
        <w:rPr>
          <w:rFonts w:ascii="Arial" w:hAnsi="Arial" w:cs="Arial"/>
          <w:b/>
          <w:sz w:val="24"/>
          <w:szCs w:val="24"/>
        </w:rPr>
        <w:t>Background</w:t>
      </w:r>
      <w:r w:rsidRPr="00CC1064">
        <w:rPr>
          <w:rFonts w:ascii="Arial" w:hAnsi="Arial" w:cs="Arial"/>
          <w:b/>
          <w:sz w:val="24"/>
          <w:szCs w:val="24"/>
        </w:rPr>
        <w:t xml:space="preserve"> to the</w:t>
      </w:r>
      <w:r w:rsidR="00701505">
        <w:rPr>
          <w:rFonts w:ascii="Arial" w:hAnsi="Arial" w:cs="Arial"/>
          <w:b/>
          <w:sz w:val="24"/>
          <w:szCs w:val="24"/>
        </w:rPr>
        <w:t xml:space="preserve"> RCEWA </w:t>
      </w:r>
    </w:p>
    <w:p w:rsidR="0082438A" w:rsidRPr="00CC1064" w:rsidRDefault="0082438A" w:rsidP="00A60C92">
      <w:pPr>
        <w:pStyle w:val="NoSpacing"/>
        <w:spacing w:line="320" w:lineRule="atLeast"/>
        <w:ind w:left="-142" w:right="976"/>
        <w:rPr>
          <w:rFonts w:ascii="Arial" w:hAnsi="Arial" w:cs="Arial"/>
          <w:sz w:val="24"/>
          <w:szCs w:val="24"/>
        </w:rPr>
      </w:pPr>
    </w:p>
    <w:p w:rsidR="00AF7650" w:rsidRDefault="00E22CA5" w:rsidP="00A60C92">
      <w:pPr>
        <w:pStyle w:val="NoSpacing"/>
        <w:spacing w:line="320" w:lineRule="atLeast"/>
        <w:ind w:left="-142" w:right="976"/>
        <w:rPr>
          <w:rFonts w:ascii="Arial" w:hAnsi="Arial" w:cs="Arial"/>
          <w:sz w:val="24"/>
          <w:szCs w:val="24"/>
        </w:rPr>
      </w:pPr>
      <w:r w:rsidRPr="00CC1064">
        <w:rPr>
          <w:rFonts w:ascii="Arial" w:hAnsi="Arial" w:cs="Arial"/>
          <w:sz w:val="24"/>
          <w:szCs w:val="24"/>
        </w:rPr>
        <w:t xml:space="preserve">The </w:t>
      </w:r>
      <w:r w:rsidR="00701505">
        <w:rPr>
          <w:rFonts w:ascii="Arial" w:hAnsi="Arial" w:cs="Arial"/>
          <w:sz w:val="24"/>
          <w:szCs w:val="24"/>
        </w:rPr>
        <w:t xml:space="preserve">RCEWA </w:t>
      </w:r>
      <w:r w:rsidRPr="00CC1064">
        <w:rPr>
          <w:rFonts w:ascii="Arial" w:hAnsi="Arial" w:cs="Arial"/>
          <w:sz w:val="24"/>
          <w:szCs w:val="24"/>
        </w:rPr>
        <w:t xml:space="preserve">is an Advisory </w:t>
      </w:r>
      <w:r w:rsidR="00A367C0">
        <w:rPr>
          <w:rFonts w:ascii="Arial" w:hAnsi="Arial" w:cs="Arial"/>
          <w:sz w:val="24"/>
          <w:szCs w:val="24"/>
        </w:rPr>
        <w:t>Non-Departmental Public</w:t>
      </w:r>
      <w:r w:rsidRPr="00CC1064">
        <w:rPr>
          <w:rFonts w:ascii="Arial" w:hAnsi="Arial" w:cs="Arial"/>
          <w:sz w:val="24"/>
          <w:szCs w:val="24"/>
        </w:rPr>
        <w:t xml:space="preserve"> Body</w:t>
      </w:r>
      <w:r w:rsidR="00A367C0">
        <w:rPr>
          <w:rFonts w:ascii="Arial" w:hAnsi="Arial" w:cs="Arial"/>
          <w:sz w:val="24"/>
          <w:szCs w:val="24"/>
        </w:rPr>
        <w:t xml:space="preserve"> (NDPB)</w:t>
      </w:r>
      <w:r w:rsidRPr="00CC1064">
        <w:rPr>
          <w:rFonts w:ascii="Arial" w:hAnsi="Arial" w:cs="Arial"/>
          <w:sz w:val="24"/>
          <w:szCs w:val="24"/>
        </w:rPr>
        <w:t xml:space="preserve"> sponsored by </w:t>
      </w:r>
      <w:r w:rsidR="00692ABD">
        <w:rPr>
          <w:rFonts w:ascii="Arial" w:hAnsi="Arial" w:cs="Arial"/>
          <w:sz w:val="24"/>
          <w:szCs w:val="24"/>
        </w:rPr>
        <w:t>DCMS</w:t>
      </w:r>
      <w:r w:rsidRPr="00CC1064">
        <w:rPr>
          <w:rFonts w:ascii="Arial" w:hAnsi="Arial" w:cs="Arial"/>
          <w:sz w:val="24"/>
          <w:szCs w:val="24"/>
        </w:rPr>
        <w:t xml:space="preserve">. </w:t>
      </w:r>
      <w:r w:rsidR="00701505">
        <w:rPr>
          <w:rFonts w:ascii="Arial" w:hAnsi="Arial" w:cs="Arial"/>
          <w:sz w:val="24"/>
          <w:szCs w:val="24"/>
        </w:rPr>
        <w:t xml:space="preserve">It was established originally </w:t>
      </w:r>
      <w:r w:rsidR="00EF6FEF">
        <w:rPr>
          <w:rFonts w:ascii="Arial" w:hAnsi="Arial" w:cs="Arial"/>
          <w:sz w:val="24"/>
          <w:szCs w:val="24"/>
        </w:rPr>
        <w:t>in</w:t>
      </w:r>
      <w:r w:rsidR="000D3F36">
        <w:rPr>
          <w:rFonts w:ascii="Arial" w:hAnsi="Arial" w:cs="Arial"/>
          <w:sz w:val="24"/>
          <w:szCs w:val="24"/>
        </w:rPr>
        <w:t xml:space="preserve"> </w:t>
      </w:r>
      <w:r w:rsidR="00EF6FEF">
        <w:rPr>
          <w:rFonts w:ascii="Arial" w:hAnsi="Arial" w:cs="Arial"/>
          <w:sz w:val="24"/>
          <w:szCs w:val="24"/>
        </w:rPr>
        <w:t>1952</w:t>
      </w:r>
      <w:r w:rsidR="00EF6FEF" w:rsidRPr="00EF6FEF">
        <w:rPr>
          <w:color w:val="666566"/>
        </w:rPr>
        <w:t xml:space="preserve"> </w:t>
      </w:r>
      <w:r w:rsidR="00EF6FEF" w:rsidRPr="00EF6FEF">
        <w:rPr>
          <w:rFonts w:ascii="Arial" w:hAnsi="Arial" w:cs="Arial"/>
          <w:sz w:val="24"/>
          <w:szCs w:val="24"/>
        </w:rPr>
        <w:t xml:space="preserve">following the recommendations of the Committee </w:t>
      </w:r>
      <w:r w:rsidR="00EF6FEF">
        <w:rPr>
          <w:rFonts w:ascii="Arial" w:hAnsi="Arial" w:cs="Arial"/>
          <w:sz w:val="24"/>
          <w:szCs w:val="24"/>
        </w:rPr>
        <w:t>Chaired by Viscount Waverley</w:t>
      </w:r>
      <w:r w:rsidR="000D3F36">
        <w:rPr>
          <w:rStyle w:val="FootnoteReference"/>
          <w:rFonts w:ascii="Arial" w:hAnsi="Arial" w:cs="Arial"/>
          <w:sz w:val="24"/>
          <w:szCs w:val="24"/>
        </w:rPr>
        <w:footnoteReference w:id="1"/>
      </w:r>
      <w:r w:rsidR="00EF6FEF">
        <w:rPr>
          <w:rFonts w:ascii="Arial" w:hAnsi="Arial" w:cs="Arial"/>
          <w:sz w:val="24"/>
          <w:szCs w:val="24"/>
        </w:rPr>
        <w:t xml:space="preserve"> which reported </w:t>
      </w:r>
      <w:r w:rsidR="00EF6FEF" w:rsidRPr="00EF6FEF">
        <w:rPr>
          <w:rFonts w:ascii="Arial" w:hAnsi="Arial" w:cs="Arial"/>
          <w:sz w:val="24"/>
          <w:szCs w:val="24"/>
        </w:rPr>
        <w:t>in September of that year</w:t>
      </w:r>
      <w:r w:rsidR="00A367C0">
        <w:rPr>
          <w:rFonts w:ascii="Arial" w:hAnsi="Arial" w:cs="Arial"/>
          <w:sz w:val="24"/>
          <w:szCs w:val="24"/>
        </w:rPr>
        <w:t>.</w:t>
      </w:r>
      <w:r w:rsidR="00EF6FEF">
        <w:rPr>
          <w:rStyle w:val="FootnoteReference"/>
          <w:rFonts w:ascii="Arial" w:hAnsi="Arial" w:cs="Arial"/>
          <w:sz w:val="24"/>
          <w:szCs w:val="24"/>
        </w:rPr>
        <w:footnoteReference w:id="2"/>
      </w:r>
      <w:r w:rsidR="00EF6FEF">
        <w:rPr>
          <w:rFonts w:ascii="Arial" w:hAnsi="Arial" w:cs="Arial"/>
          <w:sz w:val="24"/>
          <w:szCs w:val="24"/>
        </w:rPr>
        <w:t xml:space="preserve">  </w:t>
      </w:r>
      <w:r w:rsidR="00483069">
        <w:rPr>
          <w:rFonts w:ascii="Arial" w:hAnsi="Arial" w:cs="Arial"/>
          <w:sz w:val="24"/>
          <w:szCs w:val="24"/>
        </w:rPr>
        <w:t xml:space="preserve">Its </w:t>
      </w:r>
      <w:r w:rsidR="00701505">
        <w:rPr>
          <w:rFonts w:ascii="Arial" w:hAnsi="Arial" w:cs="Arial"/>
          <w:sz w:val="24"/>
          <w:szCs w:val="24"/>
        </w:rPr>
        <w:t xml:space="preserve">continuing </w:t>
      </w:r>
      <w:r w:rsidR="00483069">
        <w:rPr>
          <w:rFonts w:ascii="Arial" w:hAnsi="Arial" w:cs="Arial"/>
          <w:sz w:val="24"/>
          <w:szCs w:val="24"/>
        </w:rPr>
        <w:t xml:space="preserve">role is </w:t>
      </w:r>
      <w:r w:rsidR="00F15BD3">
        <w:rPr>
          <w:rFonts w:ascii="Arial" w:hAnsi="Arial" w:cs="Arial"/>
          <w:sz w:val="24"/>
          <w:szCs w:val="24"/>
        </w:rPr>
        <w:t>as follows:</w:t>
      </w:r>
      <w:r w:rsidR="00F15BD3" w:rsidDel="00F15BD3">
        <w:rPr>
          <w:rFonts w:ascii="Arial" w:hAnsi="Arial" w:cs="Arial"/>
          <w:sz w:val="24"/>
          <w:szCs w:val="24"/>
        </w:rPr>
        <w:t xml:space="preserve"> </w:t>
      </w:r>
    </w:p>
    <w:p w:rsidR="00AF7650" w:rsidRDefault="00AF7650" w:rsidP="00A60C92">
      <w:pPr>
        <w:pStyle w:val="NoSpacing"/>
        <w:spacing w:line="320" w:lineRule="atLeast"/>
        <w:ind w:left="-142" w:right="976"/>
        <w:rPr>
          <w:rFonts w:ascii="Arial" w:hAnsi="Arial" w:cs="Arial"/>
          <w:sz w:val="24"/>
          <w:szCs w:val="24"/>
        </w:rPr>
      </w:pPr>
    </w:p>
    <w:p w:rsidR="00F15BD3" w:rsidRPr="00F15BD3" w:rsidRDefault="00F15BD3" w:rsidP="00A60C92">
      <w:pPr>
        <w:pStyle w:val="NoSpacing"/>
        <w:numPr>
          <w:ilvl w:val="0"/>
          <w:numId w:val="21"/>
        </w:numPr>
        <w:spacing w:line="320" w:lineRule="atLeast"/>
        <w:ind w:left="-142" w:right="976"/>
        <w:rPr>
          <w:rFonts w:ascii="Arial" w:hAnsi="Arial" w:cs="Arial"/>
          <w:i/>
          <w:sz w:val="24"/>
          <w:szCs w:val="24"/>
        </w:rPr>
      </w:pPr>
      <w:r w:rsidRPr="00F15BD3">
        <w:rPr>
          <w:rFonts w:ascii="Arial" w:hAnsi="Arial" w:cs="Arial"/>
          <w:i/>
          <w:sz w:val="24"/>
          <w:szCs w:val="24"/>
        </w:rPr>
        <w:t>to advise on the principles which should govern the control of export of objects of cultural interest under the Export Control Act 2002 and on the operation of the export control system generally</w:t>
      </w:r>
      <w:r w:rsidR="00A367C0">
        <w:rPr>
          <w:rFonts w:ascii="Arial" w:hAnsi="Arial" w:cs="Arial"/>
          <w:i/>
          <w:sz w:val="24"/>
          <w:szCs w:val="24"/>
        </w:rPr>
        <w:t>;</w:t>
      </w:r>
    </w:p>
    <w:p w:rsidR="00F15BD3" w:rsidRPr="00F15BD3" w:rsidRDefault="00F15BD3" w:rsidP="00A60C92">
      <w:pPr>
        <w:pStyle w:val="NoSpacing"/>
        <w:numPr>
          <w:ilvl w:val="0"/>
          <w:numId w:val="18"/>
        </w:numPr>
        <w:spacing w:line="320" w:lineRule="atLeast"/>
        <w:ind w:left="-142" w:right="976"/>
        <w:rPr>
          <w:rFonts w:ascii="Arial" w:hAnsi="Arial" w:cs="Arial"/>
          <w:i/>
          <w:sz w:val="24"/>
          <w:szCs w:val="24"/>
        </w:rPr>
      </w:pPr>
      <w:r w:rsidRPr="00F15BD3">
        <w:rPr>
          <w:rFonts w:ascii="Arial" w:hAnsi="Arial" w:cs="Arial"/>
          <w:i/>
          <w:sz w:val="24"/>
          <w:szCs w:val="24"/>
        </w:rPr>
        <w:t xml:space="preserve">to advise </w:t>
      </w:r>
      <w:r w:rsidRPr="00914478">
        <w:rPr>
          <w:rFonts w:ascii="Arial" w:hAnsi="Arial" w:cs="Arial"/>
          <w:b/>
          <w:i/>
          <w:sz w:val="24"/>
          <w:szCs w:val="24"/>
        </w:rPr>
        <w:t>the Secretary of State</w:t>
      </w:r>
      <w:r w:rsidRPr="00F15BD3">
        <w:rPr>
          <w:rFonts w:ascii="Arial" w:hAnsi="Arial" w:cs="Arial"/>
          <w:i/>
          <w:sz w:val="24"/>
          <w:szCs w:val="24"/>
        </w:rPr>
        <w:t xml:space="preserve"> on all cases where refusal of an export licence for an object of cultural interest is suggested on grounds of national importance</w:t>
      </w:r>
      <w:r w:rsidR="00A367C0">
        <w:rPr>
          <w:rFonts w:ascii="Arial" w:hAnsi="Arial" w:cs="Arial"/>
          <w:i/>
          <w:sz w:val="24"/>
          <w:szCs w:val="24"/>
        </w:rPr>
        <w:t>; and</w:t>
      </w:r>
    </w:p>
    <w:p w:rsidR="006B017D" w:rsidRDefault="00F15BD3" w:rsidP="00A60C92">
      <w:pPr>
        <w:pStyle w:val="NoSpacing"/>
        <w:numPr>
          <w:ilvl w:val="0"/>
          <w:numId w:val="18"/>
        </w:numPr>
        <w:spacing w:line="320" w:lineRule="atLeast"/>
        <w:ind w:left="-142" w:right="976"/>
        <w:rPr>
          <w:rFonts w:ascii="Arial" w:hAnsi="Arial" w:cs="Arial"/>
          <w:i/>
          <w:sz w:val="24"/>
          <w:szCs w:val="24"/>
        </w:rPr>
      </w:pPr>
      <w:proofErr w:type="gramStart"/>
      <w:r w:rsidRPr="00F15BD3">
        <w:rPr>
          <w:rFonts w:ascii="Arial" w:hAnsi="Arial" w:cs="Arial"/>
          <w:i/>
          <w:sz w:val="24"/>
          <w:szCs w:val="24"/>
        </w:rPr>
        <w:t>to</w:t>
      </w:r>
      <w:proofErr w:type="gramEnd"/>
      <w:r w:rsidRPr="00F15BD3">
        <w:rPr>
          <w:rFonts w:ascii="Arial" w:hAnsi="Arial" w:cs="Arial"/>
          <w:i/>
          <w:sz w:val="24"/>
          <w:szCs w:val="24"/>
        </w:rPr>
        <w:t xml:space="preserve"> advise in cases where a special Exchequer grant is needed towards the purchase of an object that would otherwise be exported.</w:t>
      </w:r>
    </w:p>
    <w:p w:rsidR="006B017D" w:rsidRDefault="006B017D" w:rsidP="00A60C92">
      <w:pPr>
        <w:pStyle w:val="NoSpacing"/>
        <w:spacing w:line="320" w:lineRule="atLeast"/>
        <w:ind w:left="-142" w:right="976"/>
        <w:rPr>
          <w:rFonts w:ascii="Arial" w:hAnsi="Arial" w:cs="Arial"/>
          <w:i/>
          <w:sz w:val="24"/>
          <w:szCs w:val="24"/>
        </w:rPr>
      </w:pPr>
    </w:p>
    <w:p w:rsidR="006B017D" w:rsidRDefault="006B017D" w:rsidP="00A60C92">
      <w:pPr>
        <w:pStyle w:val="NoSpacing"/>
        <w:spacing w:line="320" w:lineRule="atLeast"/>
        <w:ind w:left="-142" w:right="976"/>
        <w:rPr>
          <w:rFonts w:ascii="Arial" w:hAnsi="Arial" w:cs="Arial"/>
          <w:sz w:val="24"/>
          <w:szCs w:val="24"/>
        </w:rPr>
      </w:pPr>
      <w:r w:rsidRPr="006B017D">
        <w:rPr>
          <w:rFonts w:ascii="Arial" w:hAnsi="Arial" w:cs="Arial"/>
          <w:sz w:val="24"/>
          <w:szCs w:val="24"/>
        </w:rPr>
        <w:t xml:space="preserve">The purpose of the export control is to give an opportunity for the retention in this country of cultural </w:t>
      </w:r>
      <w:r w:rsidR="00FC51DE">
        <w:rPr>
          <w:rFonts w:ascii="Arial" w:hAnsi="Arial" w:cs="Arial"/>
          <w:sz w:val="24"/>
          <w:szCs w:val="24"/>
        </w:rPr>
        <w:t xml:space="preserve">objects </w:t>
      </w:r>
      <w:r w:rsidRPr="006B017D">
        <w:rPr>
          <w:rFonts w:ascii="Arial" w:hAnsi="Arial" w:cs="Arial"/>
          <w:sz w:val="24"/>
          <w:szCs w:val="24"/>
        </w:rPr>
        <w:t>considered to be of outstanding national importance</w:t>
      </w:r>
      <w:r w:rsidR="00B23A0D">
        <w:rPr>
          <w:rFonts w:ascii="Arial" w:hAnsi="Arial" w:cs="Arial"/>
          <w:sz w:val="24"/>
          <w:szCs w:val="24"/>
        </w:rPr>
        <w:t xml:space="preserve"> according to the “Waverley” criteria last revised in 2010</w:t>
      </w:r>
      <w:r w:rsidR="00A367C0">
        <w:rPr>
          <w:rFonts w:ascii="Arial" w:hAnsi="Arial" w:cs="Arial"/>
          <w:sz w:val="24"/>
          <w:szCs w:val="24"/>
        </w:rPr>
        <w:t>.</w:t>
      </w:r>
      <w:r w:rsidR="00B23A0D">
        <w:rPr>
          <w:rStyle w:val="FootnoteReference"/>
          <w:rFonts w:ascii="Arial" w:hAnsi="Arial" w:cs="Arial"/>
          <w:sz w:val="24"/>
          <w:szCs w:val="24"/>
        </w:rPr>
        <w:footnoteReference w:id="3"/>
      </w:r>
      <w:r w:rsidRPr="006B017D">
        <w:rPr>
          <w:rFonts w:ascii="Arial" w:hAnsi="Arial" w:cs="Arial"/>
          <w:sz w:val="24"/>
          <w:szCs w:val="24"/>
        </w:rPr>
        <w:t xml:space="preserve"> The system is designed to strike a balance, as fairly as possible, between the various interests concerned in any application for an export licence: the protection of the national heritage</w:t>
      </w:r>
      <w:r w:rsidR="00FC51DE">
        <w:rPr>
          <w:rFonts w:ascii="Arial" w:hAnsi="Arial" w:cs="Arial"/>
          <w:sz w:val="24"/>
          <w:szCs w:val="24"/>
        </w:rPr>
        <w:t xml:space="preserve"> and</w:t>
      </w:r>
      <w:r w:rsidR="00FC51DE" w:rsidRPr="00FC51DE">
        <w:rPr>
          <w:rFonts w:ascii="Arial" w:hAnsi="Arial" w:cs="Arial"/>
          <w:sz w:val="24"/>
          <w:szCs w:val="24"/>
        </w:rPr>
        <w:t xml:space="preserve"> the need to keep nationally important </w:t>
      </w:r>
      <w:r w:rsidR="00B23A0D">
        <w:rPr>
          <w:rFonts w:ascii="Arial" w:hAnsi="Arial" w:cs="Arial"/>
          <w:sz w:val="24"/>
          <w:szCs w:val="24"/>
        </w:rPr>
        <w:t xml:space="preserve">cultural </w:t>
      </w:r>
      <w:r w:rsidR="00A367C0">
        <w:rPr>
          <w:rFonts w:ascii="Arial" w:hAnsi="Arial" w:cs="Arial"/>
          <w:sz w:val="24"/>
          <w:szCs w:val="24"/>
        </w:rPr>
        <w:t>objects in this country</w:t>
      </w:r>
      <w:r w:rsidRPr="006B017D">
        <w:rPr>
          <w:rFonts w:ascii="Arial" w:hAnsi="Arial" w:cs="Arial"/>
          <w:sz w:val="24"/>
          <w:szCs w:val="24"/>
        </w:rPr>
        <w:t>; the rights of the owner selling the goods; the exporter or overseas purchaser; and the positio</w:t>
      </w:r>
      <w:r w:rsidR="00A367C0">
        <w:rPr>
          <w:rFonts w:ascii="Arial" w:hAnsi="Arial" w:cs="Arial"/>
          <w:sz w:val="24"/>
          <w:szCs w:val="24"/>
        </w:rPr>
        <w:t>n and reputation of the UK as a</w:t>
      </w:r>
      <w:r w:rsidRPr="006B017D">
        <w:rPr>
          <w:rFonts w:ascii="Arial" w:hAnsi="Arial" w:cs="Arial"/>
          <w:sz w:val="24"/>
          <w:szCs w:val="24"/>
        </w:rPr>
        <w:t xml:space="preserve"> </w:t>
      </w:r>
      <w:r w:rsidR="00FC51DE">
        <w:rPr>
          <w:rFonts w:ascii="Arial" w:hAnsi="Arial" w:cs="Arial"/>
          <w:sz w:val="24"/>
          <w:szCs w:val="24"/>
        </w:rPr>
        <w:t xml:space="preserve">thriving </w:t>
      </w:r>
      <w:r w:rsidRPr="006B017D">
        <w:rPr>
          <w:rFonts w:ascii="Arial" w:hAnsi="Arial" w:cs="Arial"/>
          <w:sz w:val="24"/>
          <w:szCs w:val="24"/>
        </w:rPr>
        <w:t xml:space="preserve">international art market. </w:t>
      </w:r>
    </w:p>
    <w:p w:rsidR="005F4757" w:rsidRDefault="005F4757" w:rsidP="00A60C92">
      <w:pPr>
        <w:pStyle w:val="NoSpacing"/>
        <w:spacing w:line="320" w:lineRule="atLeast"/>
        <w:ind w:left="-142" w:right="976"/>
        <w:rPr>
          <w:rFonts w:ascii="Arial" w:hAnsi="Arial" w:cs="Arial"/>
          <w:sz w:val="24"/>
          <w:szCs w:val="24"/>
        </w:rPr>
      </w:pPr>
    </w:p>
    <w:p w:rsidR="005F4757" w:rsidRDefault="005F4757" w:rsidP="00A60C92">
      <w:pPr>
        <w:pStyle w:val="NoSpacing"/>
        <w:spacing w:line="320" w:lineRule="atLeast"/>
        <w:ind w:left="-142" w:right="976"/>
        <w:rPr>
          <w:rFonts w:ascii="Arial" w:hAnsi="Arial" w:cs="Arial"/>
          <w:sz w:val="24"/>
          <w:szCs w:val="24"/>
        </w:rPr>
      </w:pPr>
      <w:r>
        <w:rPr>
          <w:rFonts w:ascii="Arial" w:hAnsi="Arial" w:cs="Arial"/>
          <w:sz w:val="24"/>
          <w:szCs w:val="24"/>
        </w:rPr>
        <w:t xml:space="preserve">The Committee operates in the context of both the EU and UK export licensing regimes for cultural objects.  </w:t>
      </w:r>
    </w:p>
    <w:p w:rsidR="0000450D" w:rsidRDefault="0000450D" w:rsidP="00A60C92">
      <w:pPr>
        <w:pStyle w:val="NoSpacing"/>
        <w:spacing w:line="320" w:lineRule="atLeast"/>
        <w:ind w:left="-142" w:right="976"/>
        <w:rPr>
          <w:rFonts w:ascii="Arial" w:hAnsi="Arial" w:cs="Arial"/>
          <w:sz w:val="24"/>
          <w:szCs w:val="24"/>
        </w:rPr>
      </w:pPr>
    </w:p>
    <w:p w:rsidR="00536DFF" w:rsidRDefault="00FC51DE" w:rsidP="00A60C92">
      <w:pPr>
        <w:pStyle w:val="NoSpacing"/>
        <w:spacing w:line="320" w:lineRule="atLeast"/>
        <w:ind w:left="-142" w:right="976"/>
        <w:rPr>
          <w:rFonts w:ascii="Arial" w:hAnsi="Arial" w:cs="Arial"/>
          <w:sz w:val="24"/>
          <w:szCs w:val="24"/>
          <w:u w:val="single"/>
        </w:rPr>
      </w:pPr>
      <w:r>
        <w:rPr>
          <w:rFonts w:ascii="Arial" w:hAnsi="Arial" w:cs="Arial"/>
          <w:sz w:val="24"/>
          <w:szCs w:val="24"/>
          <w:u w:val="single"/>
        </w:rPr>
        <w:t>Procedures</w:t>
      </w:r>
      <w:r w:rsidR="00B23A0D">
        <w:rPr>
          <w:rFonts w:ascii="Arial" w:hAnsi="Arial" w:cs="Arial"/>
          <w:sz w:val="24"/>
          <w:szCs w:val="24"/>
          <w:u w:val="single"/>
        </w:rPr>
        <w:t xml:space="preserve"> of the Committee</w:t>
      </w:r>
    </w:p>
    <w:p w:rsidR="00B23A0D" w:rsidRDefault="00B23A0D" w:rsidP="00A60C92">
      <w:pPr>
        <w:pStyle w:val="NoSpacing"/>
        <w:spacing w:line="320" w:lineRule="atLeast"/>
        <w:ind w:left="-142" w:right="976"/>
        <w:rPr>
          <w:rFonts w:ascii="Arial" w:hAnsi="Arial" w:cs="Arial"/>
          <w:sz w:val="24"/>
          <w:szCs w:val="24"/>
          <w:u w:val="single"/>
        </w:rPr>
      </w:pPr>
    </w:p>
    <w:p w:rsidR="00B23A0D" w:rsidRPr="005F4757" w:rsidRDefault="000701E9" w:rsidP="00A60C92">
      <w:pPr>
        <w:pStyle w:val="NoSpacing"/>
        <w:spacing w:line="320" w:lineRule="atLeast"/>
        <w:ind w:left="-142" w:right="976"/>
        <w:rPr>
          <w:rFonts w:ascii="Arial" w:hAnsi="Arial" w:cs="Arial"/>
          <w:sz w:val="24"/>
          <w:szCs w:val="24"/>
        </w:rPr>
      </w:pPr>
      <w:r w:rsidRPr="005F4757">
        <w:rPr>
          <w:rFonts w:ascii="Arial" w:hAnsi="Arial" w:cs="Arial"/>
          <w:sz w:val="24"/>
          <w:szCs w:val="24"/>
        </w:rPr>
        <w:t xml:space="preserve">All applications for export licences for cultural objects </w:t>
      </w:r>
      <w:r w:rsidR="00460664">
        <w:rPr>
          <w:rFonts w:ascii="Arial" w:hAnsi="Arial" w:cs="Arial"/>
          <w:sz w:val="24"/>
          <w:szCs w:val="24"/>
        </w:rPr>
        <w:t xml:space="preserve">which have been in the UK for more than 50 years and are valued </w:t>
      </w:r>
      <w:r w:rsidRPr="005F4757">
        <w:rPr>
          <w:rFonts w:ascii="Arial" w:hAnsi="Arial" w:cs="Arial"/>
          <w:sz w:val="24"/>
          <w:szCs w:val="24"/>
        </w:rPr>
        <w:t xml:space="preserve">above </w:t>
      </w:r>
      <w:r w:rsidR="0000450D">
        <w:rPr>
          <w:rFonts w:ascii="Arial" w:hAnsi="Arial" w:cs="Arial"/>
          <w:sz w:val="24"/>
          <w:szCs w:val="24"/>
        </w:rPr>
        <w:t xml:space="preserve">certain </w:t>
      </w:r>
      <w:r w:rsidR="00DC404B" w:rsidRPr="005F4757">
        <w:rPr>
          <w:rFonts w:ascii="Arial" w:hAnsi="Arial" w:cs="Arial"/>
          <w:sz w:val="24"/>
          <w:szCs w:val="24"/>
        </w:rPr>
        <w:t xml:space="preserve">thresholds </w:t>
      </w:r>
      <w:r w:rsidR="00DC404B">
        <w:rPr>
          <w:rFonts w:ascii="Arial" w:hAnsi="Arial" w:cs="Arial"/>
          <w:i/>
          <w:sz w:val="24"/>
          <w:szCs w:val="24"/>
        </w:rPr>
        <w:t>must</w:t>
      </w:r>
      <w:r w:rsidRPr="005F4757">
        <w:rPr>
          <w:rFonts w:ascii="Arial" w:hAnsi="Arial" w:cs="Arial"/>
          <w:sz w:val="24"/>
          <w:szCs w:val="24"/>
        </w:rPr>
        <w:t xml:space="preserve"> be referred to expert advisers, normally located in national museums and galleries, to determine whether they are potentially of national importance.  </w:t>
      </w:r>
      <w:r w:rsidR="00B23A0D" w:rsidRPr="005F4757">
        <w:rPr>
          <w:rFonts w:ascii="Arial" w:hAnsi="Arial" w:cs="Arial"/>
          <w:sz w:val="24"/>
          <w:szCs w:val="24"/>
        </w:rPr>
        <w:t>If the experts so recommend</w:t>
      </w:r>
      <w:r w:rsidR="00735F95">
        <w:rPr>
          <w:rFonts w:ascii="Arial" w:hAnsi="Arial" w:cs="Arial"/>
          <w:sz w:val="24"/>
          <w:szCs w:val="24"/>
        </w:rPr>
        <w:t>,</w:t>
      </w:r>
      <w:r w:rsidR="00B23A0D" w:rsidRPr="005F4757">
        <w:rPr>
          <w:rFonts w:ascii="Arial" w:hAnsi="Arial" w:cs="Arial"/>
          <w:sz w:val="24"/>
          <w:szCs w:val="24"/>
        </w:rPr>
        <w:t xml:space="preserve"> then the object is considered at a hearing by the </w:t>
      </w:r>
      <w:r w:rsidR="0014799D" w:rsidRPr="005F4757">
        <w:rPr>
          <w:rFonts w:ascii="Arial" w:hAnsi="Arial" w:cs="Arial"/>
          <w:sz w:val="24"/>
          <w:szCs w:val="24"/>
        </w:rPr>
        <w:t>Committee.</w:t>
      </w:r>
      <w:r w:rsidR="00B23A0D" w:rsidRPr="005F4757">
        <w:rPr>
          <w:rFonts w:ascii="Arial" w:hAnsi="Arial" w:cs="Arial"/>
          <w:sz w:val="24"/>
          <w:szCs w:val="24"/>
        </w:rPr>
        <w:t xml:space="preserve">   </w:t>
      </w:r>
    </w:p>
    <w:p w:rsidR="00FC51DE" w:rsidRPr="000701E9" w:rsidRDefault="00FC51DE" w:rsidP="00A60C92">
      <w:pPr>
        <w:pStyle w:val="NoSpacing"/>
        <w:spacing w:line="320" w:lineRule="atLeast"/>
        <w:ind w:left="-142" w:right="976"/>
        <w:rPr>
          <w:rFonts w:ascii="Arial" w:hAnsi="Arial" w:cs="Arial"/>
          <w:sz w:val="24"/>
          <w:szCs w:val="24"/>
          <w:u w:val="single"/>
        </w:rPr>
      </w:pPr>
    </w:p>
    <w:p w:rsidR="00536DFF" w:rsidRPr="00914478" w:rsidRDefault="00536DFF" w:rsidP="00A60C92">
      <w:pPr>
        <w:pStyle w:val="Default"/>
        <w:ind w:left="-142" w:right="976"/>
      </w:pPr>
      <w:r w:rsidRPr="00914478">
        <w:t>Prior to the meeting at which the object is to be considered, owners or their agents are invited to submit a written statement as to why</w:t>
      </w:r>
      <w:r w:rsidR="0000450D">
        <w:t>,</w:t>
      </w:r>
      <w:r w:rsidRPr="00914478">
        <w:t xml:space="preserve"> in </w:t>
      </w:r>
      <w:r w:rsidR="000701E9" w:rsidRPr="00914478">
        <w:t>their opinion</w:t>
      </w:r>
      <w:r w:rsidRPr="00914478">
        <w:t xml:space="preserve">, the object does </w:t>
      </w:r>
      <w:r w:rsidRPr="0000450D">
        <w:rPr>
          <w:b/>
        </w:rPr>
        <w:t xml:space="preserve">not </w:t>
      </w:r>
      <w:r w:rsidRPr="00914478">
        <w:t>satisfy any of the Waverley criteria</w:t>
      </w:r>
      <w:r w:rsidR="00B23A0D">
        <w:t>,</w:t>
      </w:r>
      <w:r w:rsidRPr="00914478">
        <w:t xml:space="preserve"> or any other arguments as to why the licence </w:t>
      </w:r>
      <w:r w:rsidRPr="0000450D">
        <w:rPr>
          <w:b/>
        </w:rPr>
        <w:t>should</w:t>
      </w:r>
      <w:r w:rsidRPr="00914478">
        <w:t xml:space="preserve"> be granted. The Expert Adviser likewise submits a written statement as to why he or she believes the object satisfies one or more of the Waverley criteria. The Secretary to the Committee ensures that all parties see both statements one week before the meeting. </w:t>
      </w:r>
    </w:p>
    <w:p w:rsidR="00536DFF" w:rsidRPr="00914478" w:rsidRDefault="00536DFF" w:rsidP="00A60C92">
      <w:pPr>
        <w:pStyle w:val="Default"/>
        <w:ind w:left="-142" w:right="976"/>
      </w:pPr>
    </w:p>
    <w:p w:rsidR="00536DFF" w:rsidRDefault="00536DFF" w:rsidP="00A60C92">
      <w:pPr>
        <w:pStyle w:val="Default"/>
        <w:ind w:left="-142" w:right="976"/>
      </w:pPr>
      <w:r w:rsidRPr="00914478">
        <w:t>At the meeting, there is an opportunity for both the owner and the Expert Adviser to add to their written statements and to ask questions of each other. The Committee members may also ask questions of either party. The owner must arrange for the object under consideration to be tra</w:t>
      </w:r>
      <w:r w:rsidR="00735F95">
        <w:t>nsported to the Committee venue</w:t>
      </w:r>
      <w:r w:rsidRPr="00914478">
        <w:t xml:space="preserve"> unless, exceptionally, the Committee agrees to undertake a visit because the object is too large or fragile to be transported.</w:t>
      </w:r>
    </w:p>
    <w:p w:rsidR="008D0419" w:rsidRDefault="008D0419" w:rsidP="00A60C92">
      <w:pPr>
        <w:pStyle w:val="Default"/>
        <w:ind w:left="-142" w:right="976"/>
      </w:pPr>
    </w:p>
    <w:p w:rsidR="008D0419" w:rsidRPr="00914478" w:rsidRDefault="008D0419" w:rsidP="00A60C92">
      <w:pPr>
        <w:pStyle w:val="Default"/>
        <w:ind w:left="-142" w:right="976"/>
      </w:pPr>
      <w:r>
        <w:t>The Committee must operate within the principles of the E</w:t>
      </w:r>
      <w:r w:rsidR="00A367C0">
        <w:t xml:space="preserve">uropean </w:t>
      </w:r>
      <w:r>
        <w:t>C</w:t>
      </w:r>
      <w:r w:rsidR="00A367C0">
        <w:t xml:space="preserve">onvention on </w:t>
      </w:r>
      <w:r>
        <w:t>H</w:t>
      </w:r>
      <w:r w:rsidR="00A367C0">
        <w:t xml:space="preserve">uman </w:t>
      </w:r>
      <w:r>
        <w:t>R</w:t>
      </w:r>
      <w:r w:rsidR="00A367C0">
        <w:t>ights</w:t>
      </w:r>
      <w:r>
        <w:t xml:space="preserve"> right to free enjoyment of personal property, where proportionate interference is allowed in respect of objects deemed to be of national importance</w:t>
      </w:r>
      <w:r>
        <w:rPr>
          <w:rStyle w:val="FootnoteReference"/>
        </w:rPr>
        <w:footnoteReference w:id="4"/>
      </w:r>
      <w:r>
        <w:t xml:space="preserve">.  </w:t>
      </w:r>
    </w:p>
    <w:p w:rsidR="00536DFF" w:rsidRDefault="00536DFF" w:rsidP="00A60C92">
      <w:pPr>
        <w:pStyle w:val="NoSpacing"/>
        <w:spacing w:line="320" w:lineRule="atLeast"/>
        <w:ind w:left="-142" w:right="976"/>
        <w:rPr>
          <w:rFonts w:ascii="Arial" w:hAnsi="Arial" w:cs="Arial"/>
          <w:sz w:val="24"/>
          <w:szCs w:val="24"/>
        </w:rPr>
      </w:pPr>
    </w:p>
    <w:p w:rsidR="00F15BD3" w:rsidRDefault="00EF6FEF" w:rsidP="00A60C92">
      <w:pPr>
        <w:pStyle w:val="NoSpacing"/>
        <w:spacing w:line="320" w:lineRule="atLeast"/>
        <w:ind w:left="-142" w:right="976"/>
        <w:rPr>
          <w:rFonts w:ascii="Arial" w:hAnsi="Arial" w:cs="Arial"/>
          <w:sz w:val="24"/>
          <w:szCs w:val="24"/>
        </w:rPr>
      </w:pPr>
      <w:r>
        <w:rPr>
          <w:rFonts w:ascii="Arial" w:hAnsi="Arial" w:cs="Arial"/>
          <w:sz w:val="24"/>
          <w:szCs w:val="24"/>
        </w:rPr>
        <w:t>In practice</w:t>
      </w:r>
      <w:r w:rsidR="00B23A0D">
        <w:rPr>
          <w:rFonts w:ascii="Arial" w:hAnsi="Arial" w:cs="Arial"/>
          <w:sz w:val="24"/>
          <w:szCs w:val="24"/>
        </w:rPr>
        <w:t>,</w:t>
      </w:r>
      <w:r>
        <w:rPr>
          <w:rFonts w:ascii="Arial" w:hAnsi="Arial" w:cs="Arial"/>
          <w:sz w:val="24"/>
          <w:szCs w:val="24"/>
        </w:rPr>
        <w:t xml:space="preserve"> when the Committee recommend that an export licence should be refused, a recommendation is also made as to the period which should be allowed for a matching offer to be made by any institution or person in order to compensate the owner at a</w:t>
      </w:r>
      <w:r w:rsidR="00536DFF">
        <w:rPr>
          <w:rFonts w:ascii="Arial" w:hAnsi="Arial" w:cs="Arial"/>
          <w:sz w:val="24"/>
          <w:szCs w:val="24"/>
        </w:rPr>
        <w:t xml:space="preserve"> fair market price</w:t>
      </w:r>
      <w:r>
        <w:rPr>
          <w:rFonts w:ascii="Arial" w:hAnsi="Arial" w:cs="Arial"/>
          <w:sz w:val="24"/>
          <w:szCs w:val="24"/>
        </w:rPr>
        <w:t>.</w:t>
      </w:r>
      <w:r w:rsidR="00A367C0">
        <w:rPr>
          <w:rFonts w:ascii="Arial" w:hAnsi="Arial" w:cs="Arial"/>
          <w:sz w:val="24"/>
          <w:szCs w:val="24"/>
        </w:rPr>
        <w:t xml:space="preserve"> </w:t>
      </w:r>
      <w:r w:rsidR="00536DFF">
        <w:rPr>
          <w:rFonts w:ascii="Arial" w:hAnsi="Arial" w:cs="Arial"/>
          <w:sz w:val="24"/>
          <w:szCs w:val="24"/>
        </w:rPr>
        <w:t xml:space="preserve">The Committee has wide discretion as to the length of the deferral period. </w:t>
      </w:r>
      <w:r>
        <w:rPr>
          <w:rFonts w:ascii="Arial" w:hAnsi="Arial" w:cs="Arial"/>
          <w:sz w:val="24"/>
          <w:szCs w:val="24"/>
        </w:rPr>
        <w:t xml:space="preserve"> If the owner refuses to accept a matching offer</w:t>
      </w:r>
      <w:r w:rsidR="0014799D">
        <w:rPr>
          <w:rFonts w:ascii="Arial" w:hAnsi="Arial" w:cs="Arial"/>
          <w:sz w:val="24"/>
          <w:szCs w:val="24"/>
        </w:rPr>
        <w:t xml:space="preserve"> during the deferral period,</w:t>
      </w:r>
      <w:r>
        <w:rPr>
          <w:rFonts w:ascii="Arial" w:hAnsi="Arial" w:cs="Arial"/>
          <w:sz w:val="24"/>
          <w:szCs w:val="24"/>
        </w:rPr>
        <w:t xml:space="preserve"> then the export licence is refused and </w:t>
      </w:r>
      <w:r w:rsidR="006B017D">
        <w:rPr>
          <w:rFonts w:ascii="Arial" w:hAnsi="Arial" w:cs="Arial"/>
          <w:sz w:val="24"/>
          <w:szCs w:val="24"/>
        </w:rPr>
        <w:t>the owner may not apply for a new licence</w:t>
      </w:r>
      <w:r w:rsidR="00735F95">
        <w:rPr>
          <w:rFonts w:ascii="Arial" w:hAnsi="Arial" w:cs="Arial"/>
          <w:sz w:val="24"/>
          <w:szCs w:val="24"/>
        </w:rPr>
        <w:t>,</w:t>
      </w:r>
      <w:r w:rsidR="006B017D">
        <w:rPr>
          <w:rFonts w:ascii="Arial" w:hAnsi="Arial" w:cs="Arial"/>
          <w:sz w:val="24"/>
          <w:szCs w:val="24"/>
        </w:rPr>
        <w:t xml:space="preserve"> unless material facts have changed</w:t>
      </w:r>
      <w:r w:rsidR="00735F95">
        <w:rPr>
          <w:rFonts w:ascii="Arial" w:hAnsi="Arial" w:cs="Arial"/>
          <w:sz w:val="24"/>
          <w:szCs w:val="24"/>
        </w:rPr>
        <w:t>,</w:t>
      </w:r>
      <w:r w:rsidR="00A367C0">
        <w:rPr>
          <w:rFonts w:ascii="Arial" w:hAnsi="Arial" w:cs="Arial"/>
          <w:sz w:val="24"/>
          <w:szCs w:val="24"/>
        </w:rPr>
        <w:t xml:space="preserve"> for a period of ten years. </w:t>
      </w:r>
      <w:r w:rsidR="006B017D">
        <w:rPr>
          <w:rFonts w:ascii="Arial" w:hAnsi="Arial" w:cs="Arial"/>
          <w:sz w:val="24"/>
          <w:szCs w:val="24"/>
        </w:rPr>
        <w:t xml:space="preserve">If no matching offer is made, then an export licence is issued.  </w:t>
      </w:r>
    </w:p>
    <w:p w:rsidR="0014799D" w:rsidRDefault="0014799D" w:rsidP="00A60C92">
      <w:pPr>
        <w:pStyle w:val="NoSpacing"/>
        <w:spacing w:line="320" w:lineRule="atLeast"/>
        <w:ind w:left="-142" w:right="976"/>
        <w:rPr>
          <w:rFonts w:ascii="Arial" w:hAnsi="Arial" w:cs="Arial"/>
          <w:sz w:val="24"/>
          <w:szCs w:val="24"/>
        </w:rPr>
      </w:pPr>
    </w:p>
    <w:p w:rsidR="0014799D" w:rsidRDefault="0014799D" w:rsidP="00A60C92">
      <w:pPr>
        <w:spacing w:after="0" w:line="320" w:lineRule="atLeast"/>
        <w:ind w:left="-142" w:right="976"/>
        <w:rPr>
          <w:rFonts w:ascii="Arial" w:hAnsi="Arial" w:cs="Arial"/>
          <w:sz w:val="24"/>
          <w:szCs w:val="24"/>
        </w:rPr>
      </w:pPr>
      <w:r>
        <w:rPr>
          <w:rFonts w:ascii="Arial" w:hAnsi="Arial" w:cs="Arial"/>
          <w:sz w:val="24"/>
          <w:szCs w:val="24"/>
        </w:rPr>
        <w:t>The Minister’s decision on any recommendation made to him is</w:t>
      </w:r>
      <w:r w:rsidR="00A367C0">
        <w:rPr>
          <w:rFonts w:ascii="Arial" w:hAnsi="Arial" w:cs="Arial"/>
          <w:sz w:val="24"/>
          <w:szCs w:val="24"/>
        </w:rPr>
        <w:t xml:space="preserve"> published by means of a joint press r</w:t>
      </w:r>
      <w:r>
        <w:rPr>
          <w:rFonts w:ascii="Arial" w:hAnsi="Arial" w:cs="Arial"/>
          <w:sz w:val="24"/>
          <w:szCs w:val="24"/>
        </w:rPr>
        <w:t>elease by DCMS and A</w:t>
      </w:r>
      <w:r w:rsidR="00A367C0">
        <w:rPr>
          <w:rFonts w:ascii="Arial" w:hAnsi="Arial" w:cs="Arial"/>
          <w:sz w:val="24"/>
          <w:szCs w:val="24"/>
        </w:rPr>
        <w:t xml:space="preserve">rts </w:t>
      </w:r>
      <w:r>
        <w:rPr>
          <w:rFonts w:ascii="Arial" w:hAnsi="Arial" w:cs="Arial"/>
          <w:sz w:val="24"/>
          <w:szCs w:val="24"/>
        </w:rPr>
        <w:t>C</w:t>
      </w:r>
      <w:r w:rsidR="00A367C0">
        <w:rPr>
          <w:rFonts w:ascii="Arial" w:hAnsi="Arial" w:cs="Arial"/>
          <w:sz w:val="24"/>
          <w:szCs w:val="24"/>
        </w:rPr>
        <w:t xml:space="preserve">ouncil </w:t>
      </w:r>
      <w:r>
        <w:rPr>
          <w:rFonts w:ascii="Arial" w:hAnsi="Arial" w:cs="Arial"/>
          <w:sz w:val="24"/>
          <w:szCs w:val="24"/>
        </w:rPr>
        <w:t>E</w:t>
      </w:r>
      <w:r w:rsidR="00A367C0">
        <w:rPr>
          <w:rFonts w:ascii="Arial" w:hAnsi="Arial" w:cs="Arial"/>
          <w:sz w:val="24"/>
          <w:szCs w:val="24"/>
        </w:rPr>
        <w:t>ngland</w:t>
      </w:r>
      <w:r w:rsidR="00DC404B">
        <w:rPr>
          <w:rFonts w:ascii="Arial" w:hAnsi="Arial" w:cs="Arial"/>
          <w:sz w:val="24"/>
          <w:szCs w:val="24"/>
        </w:rPr>
        <w:t>, placed</w:t>
      </w:r>
      <w:r>
        <w:rPr>
          <w:rFonts w:ascii="Arial" w:hAnsi="Arial" w:cs="Arial"/>
          <w:sz w:val="24"/>
          <w:szCs w:val="24"/>
        </w:rPr>
        <w:t xml:space="preserve"> on both websites</w:t>
      </w:r>
      <w:r w:rsidR="009A04C7">
        <w:rPr>
          <w:rFonts w:ascii="Arial" w:hAnsi="Arial" w:cs="Arial"/>
          <w:sz w:val="24"/>
          <w:szCs w:val="24"/>
        </w:rPr>
        <w:t xml:space="preserve"> and drawn to the specific attention of a number of stakeholders</w:t>
      </w:r>
      <w:r w:rsidR="00A367C0">
        <w:rPr>
          <w:rFonts w:ascii="Arial" w:hAnsi="Arial" w:cs="Arial"/>
          <w:sz w:val="24"/>
          <w:szCs w:val="24"/>
        </w:rPr>
        <w:t>.</w:t>
      </w:r>
      <w:r>
        <w:rPr>
          <w:rFonts w:ascii="Arial" w:hAnsi="Arial" w:cs="Arial"/>
          <w:sz w:val="24"/>
          <w:szCs w:val="24"/>
        </w:rPr>
        <w:t xml:space="preserve"> </w:t>
      </w:r>
      <w:r w:rsidR="00455FD1">
        <w:rPr>
          <w:rFonts w:ascii="Arial" w:hAnsi="Arial" w:cs="Arial"/>
          <w:sz w:val="24"/>
          <w:szCs w:val="24"/>
        </w:rPr>
        <w:t>A “</w:t>
      </w:r>
      <w:r>
        <w:rPr>
          <w:rFonts w:ascii="Arial" w:hAnsi="Arial" w:cs="Arial"/>
          <w:sz w:val="24"/>
          <w:szCs w:val="24"/>
        </w:rPr>
        <w:t>champion”</w:t>
      </w:r>
      <w:r w:rsidR="00460664">
        <w:rPr>
          <w:rFonts w:ascii="Arial" w:hAnsi="Arial" w:cs="Arial"/>
          <w:sz w:val="24"/>
          <w:szCs w:val="24"/>
        </w:rPr>
        <w:t xml:space="preserve"> is appointed</w:t>
      </w:r>
      <w:r w:rsidR="009A04C7">
        <w:rPr>
          <w:rFonts w:ascii="Arial" w:hAnsi="Arial" w:cs="Arial"/>
          <w:sz w:val="24"/>
          <w:szCs w:val="24"/>
        </w:rPr>
        <w:t>, normally from the body whose expert objected to the export licence application</w:t>
      </w:r>
      <w:r w:rsidR="00DC404B">
        <w:rPr>
          <w:rFonts w:ascii="Arial" w:hAnsi="Arial" w:cs="Arial"/>
          <w:sz w:val="24"/>
          <w:szCs w:val="24"/>
        </w:rPr>
        <w:t>, for</w:t>
      </w:r>
      <w:r>
        <w:rPr>
          <w:rFonts w:ascii="Arial" w:hAnsi="Arial" w:cs="Arial"/>
          <w:sz w:val="24"/>
          <w:szCs w:val="24"/>
        </w:rPr>
        <w:t xml:space="preserve"> each object recommended for deferral</w:t>
      </w:r>
      <w:r w:rsidR="00A367C0">
        <w:rPr>
          <w:rFonts w:ascii="Arial" w:hAnsi="Arial" w:cs="Arial"/>
          <w:sz w:val="24"/>
          <w:szCs w:val="24"/>
        </w:rPr>
        <w:t>. The c</w:t>
      </w:r>
      <w:r w:rsidR="009A04C7">
        <w:rPr>
          <w:rFonts w:ascii="Arial" w:hAnsi="Arial" w:cs="Arial"/>
          <w:sz w:val="24"/>
          <w:szCs w:val="24"/>
        </w:rPr>
        <w:t xml:space="preserve">hampion’s </w:t>
      </w:r>
      <w:r>
        <w:rPr>
          <w:rFonts w:ascii="Arial" w:hAnsi="Arial" w:cs="Arial"/>
          <w:sz w:val="24"/>
          <w:szCs w:val="24"/>
        </w:rPr>
        <w:t xml:space="preserve">role is to alert potential purchasers to the deferral of the </w:t>
      </w:r>
      <w:r w:rsidR="0000450D">
        <w:rPr>
          <w:rFonts w:ascii="Arial" w:hAnsi="Arial" w:cs="Arial"/>
          <w:sz w:val="24"/>
          <w:szCs w:val="24"/>
        </w:rPr>
        <w:t xml:space="preserve">export licence for the </w:t>
      </w:r>
      <w:r>
        <w:rPr>
          <w:rFonts w:ascii="Arial" w:hAnsi="Arial" w:cs="Arial"/>
          <w:sz w:val="24"/>
          <w:szCs w:val="24"/>
        </w:rPr>
        <w:t>object and the invitation to make a mat</w:t>
      </w:r>
      <w:r w:rsidR="0000450D">
        <w:rPr>
          <w:rFonts w:ascii="Arial" w:hAnsi="Arial" w:cs="Arial"/>
          <w:sz w:val="24"/>
          <w:szCs w:val="24"/>
        </w:rPr>
        <w:t xml:space="preserve">ching offer to purchase it. </w:t>
      </w:r>
    </w:p>
    <w:p w:rsidR="0014799D" w:rsidRDefault="0014799D" w:rsidP="00A60C92">
      <w:pPr>
        <w:pStyle w:val="NoSpacing"/>
        <w:spacing w:line="320" w:lineRule="atLeast"/>
        <w:ind w:left="-142" w:right="976"/>
        <w:rPr>
          <w:rFonts w:ascii="Arial" w:hAnsi="Arial" w:cs="Arial"/>
          <w:sz w:val="24"/>
          <w:szCs w:val="24"/>
        </w:rPr>
      </w:pPr>
    </w:p>
    <w:p w:rsidR="00536DFF" w:rsidRDefault="00536DFF" w:rsidP="00A60C92">
      <w:pPr>
        <w:pStyle w:val="NoSpacing"/>
        <w:spacing w:line="320" w:lineRule="atLeast"/>
        <w:ind w:left="-142" w:right="976"/>
        <w:rPr>
          <w:rFonts w:ascii="Arial" w:hAnsi="Arial" w:cs="Arial"/>
          <w:sz w:val="24"/>
          <w:szCs w:val="24"/>
        </w:rPr>
      </w:pPr>
    </w:p>
    <w:p w:rsidR="0014799D" w:rsidRDefault="00EF6FEF" w:rsidP="00735F95">
      <w:pPr>
        <w:pStyle w:val="NormalWeb"/>
        <w:ind w:left="-142" w:right="976"/>
        <w:rPr>
          <w:rFonts w:ascii="Arial" w:hAnsi="Arial" w:cs="Arial"/>
        </w:rPr>
      </w:pPr>
      <w:r>
        <w:rPr>
          <w:rFonts w:ascii="Arial" w:hAnsi="Arial" w:cs="Arial"/>
        </w:rPr>
        <w:t xml:space="preserve">Full guidance on the Export licensing procedures can be found </w:t>
      </w:r>
      <w:r w:rsidR="00150B7F">
        <w:rPr>
          <w:rFonts w:ascii="Arial" w:hAnsi="Arial" w:cs="Arial"/>
        </w:rPr>
        <w:t xml:space="preserve">in the publication </w:t>
      </w:r>
      <w:r w:rsidR="00A367C0" w:rsidRPr="00A367C0">
        <w:rPr>
          <w:rFonts w:ascii="Arial" w:hAnsi="Arial" w:cs="Arial"/>
          <w:bCs/>
          <w:i/>
          <w:lang/>
        </w:rPr>
        <w:t>UK Export Licensing for Cultural Goods: Procedures and guidance for exporters of works of art and other cultural goods</w:t>
      </w:r>
      <w:r w:rsidR="00A367C0">
        <w:rPr>
          <w:rFonts w:ascii="Arial" w:hAnsi="Arial" w:cs="Arial"/>
          <w:bCs/>
          <w:i/>
          <w:lang/>
        </w:rPr>
        <w:t xml:space="preserve"> </w:t>
      </w:r>
      <w:r w:rsidR="00A367C0">
        <w:rPr>
          <w:rFonts w:ascii="Arial" w:hAnsi="Arial" w:cs="Arial"/>
          <w:bCs/>
          <w:lang/>
        </w:rPr>
        <w:t>on</w:t>
      </w:r>
      <w:r w:rsidR="00A367C0" w:rsidRPr="00A367C0">
        <w:rPr>
          <w:rFonts w:ascii="Arial" w:hAnsi="Arial" w:cs="Arial"/>
          <w:sz w:val="21"/>
          <w:szCs w:val="21"/>
          <w:lang/>
        </w:rPr>
        <w:t xml:space="preserve"> </w:t>
      </w:r>
      <w:r>
        <w:rPr>
          <w:rFonts w:ascii="Arial" w:hAnsi="Arial" w:cs="Arial"/>
        </w:rPr>
        <w:t>the Arts Council’s website</w:t>
      </w:r>
      <w:r w:rsidR="0014799D">
        <w:rPr>
          <w:rFonts w:ascii="Arial" w:hAnsi="Arial" w:cs="Arial"/>
        </w:rPr>
        <w:t>.</w:t>
      </w:r>
      <w:r>
        <w:rPr>
          <w:rStyle w:val="FootnoteReference"/>
          <w:rFonts w:ascii="Arial" w:hAnsi="Arial" w:cs="Arial"/>
        </w:rPr>
        <w:footnoteReference w:id="5"/>
      </w:r>
      <w:r w:rsidR="00FC51DE">
        <w:rPr>
          <w:rFonts w:ascii="Arial" w:hAnsi="Arial" w:cs="Arial"/>
        </w:rPr>
        <w:t xml:space="preserve"> </w:t>
      </w:r>
    </w:p>
    <w:p w:rsidR="0000450D" w:rsidRDefault="0014799D" w:rsidP="00A60C92">
      <w:pPr>
        <w:spacing w:after="0" w:line="320" w:lineRule="atLeast"/>
        <w:ind w:left="-142" w:right="976"/>
        <w:rPr>
          <w:rFonts w:ascii="Arial" w:hAnsi="Arial" w:cs="Arial"/>
          <w:sz w:val="24"/>
          <w:szCs w:val="24"/>
        </w:rPr>
      </w:pPr>
      <w:r>
        <w:rPr>
          <w:rFonts w:ascii="Arial" w:hAnsi="Arial" w:cs="Arial"/>
          <w:sz w:val="24"/>
          <w:szCs w:val="24"/>
        </w:rPr>
        <w:t xml:space="preserve">The RCEWA meets monthly (with the exception of August) unless no cases have been referred to it by the expert advisers.  </w:t>
      </w:r>
      <w:r w:rsidR="00DC404B">
        <w:rPr>
          <w:rFonts w:ascii="Arial" w:hAnsi="Arial" w:cs="Arial"/>
          <w:sz w:val="24"/>
          <w:szCs w:val="24"/>
        </w:rPr>
        <w:t xml:space="preserve">Meetings normally </w:t>
      </w:r>
      <w:r w:rsidR="00DC404B" w:rsidRPr="00DC404B">
        <w:rPr>
          <w:rFonts w:ascii="Arial" w:hAnsi="Arial" w:cs="Arial"/>
          <w:sz w:val="24"/>
          <w:szCs w:val="24"/>
        </w:rPr>
        <w:t>last between 2 and 6 hours,</w:t>
      </w:r>
      <w:r w:rsidR="00DC404B">
        <w:rPr>
          <w:rFonts w:ascii="Arial" w:hAnsi="Arial" w:cs="Arial"/>
          <w:sz w:val="24"/>
          <w:szCs w:val="24"/>
        </w:rPr>
        <w:t xml:space="preserve"> depending on how many case hearings are required and the length of the policy agenda.  </w:t>
      </w:r>
    </w:p>
    <w:p w:rsidR="0000450D" w:rsidRDefault="0000450D" w:rsidP="00A60C92">
      <w:pPr>
        <w:spacing w:after="0" w:line="320" w:lineRule="atLeast"/>
        <w:ind w:left="-142" w:right="976"/>
        <w:rPr>
          <w:rFonts w:ascii="Arial" w:hAnsi="Arial" w:cs="Arial"/>
          <w:sz w:val="24"/>
          <w:szCs w:val="24"/>
        </w:rPr>
      </w:pPr>
    </w:p>
    <w:p w:rsidR="00E22CA5" w:rsidRDefault="0014799D" w:rsidP="00A60C92">
      <w:pPr>
        <w:spacing w:after="0" w:line="320" w:lineRule="atLeast"/>
        <w:ind w:left="-142" w:right="976"/>
        <w:rPr>
          <w:rFonts w:ascii="Arial" w:hAnsi="Arial" w:cs="Arial"/>
          <w:sz w:val="24"/>
          <w:szCs w:val="24"/>
        </w:rPr>
      </w:pPr>
      <w:r>
        <w:rPr>
          <w:rFonts w:ascii="Arial" w:hAnsi="Arial" w:cs="Arial"/>
          <w:sz w:val="24"/>
          <w:szCs w:val="24"/>
        </w:rPr>
        <w:t xml:space="preserve">There is no remuneration for the chairmanship or membership of the </w:t>
      </w:r>
      <w:r w:rsidR="0063195E">
        <w:rPr>
          <w:rFonts w:ascii="Arial" w:hAnsi="Arial" w:cs="Arial"/>
          <w:sz w:val="24"/>
          <w:szCs w:val="24"/>
        </w:rPr>
        <w:t xml:space="preserve">RCEWA and appointments are made </w:t>
      </w:r>
      <w:r w:rsidR="00914478" w:rsidRPr="00914478">
        <w:rPr>
          <w:rFonts w:ascii="Arial" w:hAnsi="Arial" w:cs="Arial"/>
          <w:sz w:val="24"/>
          <w:szCs w:val="24"/>
        </w:rPr>
        <w:t>by the Secretary of State for Culture, Media and Sport</w:t>
      </w:r>
      <w:r w:rsidR="0063195E" w:rsidRPr="0063195E">
        <w:rPr>
          <w:rFonts w:ascii="Arial" w:hAnsi="Arial" w:cs="Arial"/>
          <w:sz w:val="24"/>
          <w:szCs w:val="24"/>
        </w:rPr>
        <w:t xml:space="preserve"> </w:t>
      </w:r>
      <w:r w:rsidR="0063195E" w:rsidRPr="0064428C">
        <w:rPr>
          <w:rFonts w:ascii="Arial" w:hAnsi="Arial" w:cs="Arial"/>
          <w:sz w:val="24"/>
          <w:szCs w:val="24"/>
        </w:rPr>
        <w:t>in line with the Code of Practice of the Commi</w:t>
      </w:r>
      <w:r w:rsidR="0063195E">
        <w:rPr>
          <w:rFonts w:ascii="Arial" w:hAnsi="Arial" w:cs="Arial"/>
          <w:sz w:val="24"/>
          <w:szCs w:val="24"/>
        </w:rPr>
        <w:t>ssioner for Public Appointments.  The Committee</w:t>
      </w:r>
      <w:r w:rsidR="00914478" w:rsidRPr="00914478">
        <w:rPr>
          <w:rFonts w:ascii="Arial" w:hAnsi="Arial" w:cs="Arial"/>
          <w:sz w:val="24"/>
          <w:szCs w:val="24"/>
        </w:rPr>
        <w:t xml:space="preserve"> </w:t>
      </w:r>
      <w:r w:rsidR="00E22CA5" w:rsidRPr="00CC1064">
        <w:rPr>
          <w:rFonts w:ascii="Arial" w:hAnsi="Arial" w:cs="Arial"/>
          <w:sz w:val="24"/>
          <w:szCs w:val="24"/>
        </w:rPr>
        <w:t xml:space="preserve">is made up of </w:t>
      </w:r>
      <w:r w:rsidR="00914478">
        <w:rPr>
          <w:rFonts w:ascii="Arial" w:hAnsi="Arial" w:cs="Arial"/>
          <w:sz w:val="24"/>
          <w:szCs w:val="24"/>
        </w:rPr>
        <w:t xml:space="preserve">8 </w:t>
      </w:r>
      <w:r w:rsidR="00E22CA5" w:rsidRPr="00CC1064">
        <w:rPr>
          <w:rFonts w:ascii="Arial" w:hAnsi="Arial" w:cs="Arial"/>
          <w:sz w:val="24"/>
          <w:szCs w:val="24"/>
        </w:rPr>
        <w:t>independent</w:t>
      </w:r>
      <w:r w:rsidR="00701505">
        <w:rPr>
          <w:rFonts w:ascii="Arial" w:hAnsi="Arial" w:cs="Arial"/>
          <w:sz w:val="24"/>
          <w:szCs w:val="24"/>
        </w:rPr>
        <w:t xml:space="preserve"> experts </w:t>
      </w:r>
      <w:r w:rsidR="00914478" w:rsidRPr="00914478">
        <w:rPr>
          <w:rFonts w:ascii="Arial" w:hAnsi="Arial" w:cs="Arial"/>
          <w:sz w:val="24"/>
          <w:szCs w:val="24"/>
        </w:rPr>
        <w:t>each of whom has expertise in one or more fields (paint</w:t>
      </w:r>
      <w:r w:rsidR="00914478">
        <w:rPr>
          <w:rFonts w:ascii="Arial" w:hAnsi="Arial" w:cs="Arial"/>
          <w:sz w:val="24"/>
          <w:szCs w:val="24"/>
        </w:rPr>
        <w:t>ings, furniture, manuscripts and so on</w:t>
      </w:r>
      <w:r w:rsidR="000701E9" w:rsidRPr="00914478">
        <w:rPr>
          <w:rFonts w:ascii="Arial" w:hAnsi="Arial" w:cs="Arial"/>
          <w:sz w:val="24"/>
          <w:szCs w:val="24"/>
        </w:rPr>
        <w:t>)</w:t>
      </w:r>
      <w:r w:rsidR="000701E9">
        <w:rPr>
          <w:rFonts w:ascii="Arial" w:hAnsi="Arial" w:cs="Arial"/>
          <w:sz w:val="24"/>
          <w:szCs w:val="24"/>
        </w:rPr>
        <w:t xml:space="preserve"> </w:t>
      </w:r>
      <w:r w:rsidR="0064428C">
        <w:rPr>
          <w:rFonts w:ascii="Arial" w:hAnsi="Arial" w:cs="Arial"/>
          <w:sz w:val="24"/>
          <w:szCs w:val="24"/>
        </w:rPr>
        <w:t>and t</w:t>
      </w:r>
      <w:r w:rsidR="00CC1064" w:rsidRPr="00CC1064">
        <w:rPr>
          <w:rFonts w:ascii="Arial" w:hAnsi="Arial" w:cs="Arial"/>
          <w:sz w:val="24"/>
          <w:szCs w:val="24"/>
        </w:rPr>
        <w:t xml:space="preserve">he </w:t>
      </w:r>
      <w:r w:rsidR="00CC1064" w:rsidRPr="0000450D">
        <w:rPr>
          <w:rFonts w:ascii="Arial" w:hAnsi="Arial" w:cs="Arial"/>
          <w:b/>
          <w:sz w:val="24"/>
          <w:szCs w:val="24"/>
        </w:rPr>
        <w:t>current membership</w:t>
      </w:r>
      <w:r w:rsidR="00CC1064" w:rsidRPr="00CC1064">
        <w:rPr>
          <w:rFonts w:ascii="Arial" w:hAnsi="Arial" w:cs="Arial"/>
          <w:sz w:val="24"/>
          <w:szCs w:val="24"/>
        </w:rPr>
        <w:t xml:space="preserve"> </w:t>
      </w:r>
      <w:proofErr w:type="gramStart"/>
      <w:r w:rsidR="00CC1064" w:rsidRPr="00CC1064">
        <w:rPr>
          <w:rFonts w:ascii="Arial" w:hAnsi="Arial" w:cs="Arial"/>
          <w:sz w:val="24"/>
          <w:szCs w:val="24"/>
        </w:rPr>
        <w:t>is</w:t>
      </w:r>
      <w:proofErr w:type="gramEnd"/>
      <w:r w:rsidR="00CC1064" w:rsidRPr="00CC1064">
        <w:rPr>
          <w:rFonts w:ascii="Arial" w:hAnsi="Arial" w:cs="Arial"/>
          <w:sz w:val="24"/>
          <w:szCs w:val="24"/>
        </w:rPr>
        <w:t xml:space="preserve"> as follow</w:t>
      </w:r>
      <w:r w:rsidR="007E0693">
        <w:rPr>
          <w:rFonts w:ascii="Arial" w:hAnsi="Arial" w:cs="Arial"/>
          <w:sz w:val="24"/>
          <w:szCs w:val="24"/>
        </w:rPr>
        <w:t>s</w:t>
      </w:r>
      <w:r w:rsidR="00CC1064" w:rsidRPr="00CC1064">
        <w:rPr>
          <w:rFonts w:ascii="Arial" w:hAnsi="Arial" w:cs="Arial"/>
          <w:sz w:val="24"/>
          <w:szCs w:val="24"/>
        </w:rPr>
        <w:t>:</w:t>
      </w:r>
    </w:p>
    <w:p w:rsidR="0064428C" w:rsidRDefault="0064428C" w:rsidP="00A60C92">
      <w:pPr>
        <w:pStyle w:val="NoSpacing"/>
        <w:spacing w:line="320" w:lineRule="atLeast"/>
        <w:ind w:left="-142" w:right="976"/>
        <w:rPr>
          <w:rFonts w:ascii="Arial" w:hAnsi="Arial" w:cs="Arial"/>
          <w:sz w:val="24"/>
          <w:szCs w:val="24"/>
        </w:rPr>
      </w:pPr>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u w:val="single"/>
        </w:rPr>
        <w:t>Lord Inglewood (Chair</w:t>
      </w:r>
      <w:r w:rsidRPr="00DC404B">
        <w:rPr>
          <w:rFonts w:ascii="Arial" w:hAnsi="Arial" w:cs="Arial"/>
          <w:sz w:val="24"/>
          <w:szCs w:val="24"/>
        </w:rPr>
        <w:t xml:space="preserve">) </w:t>
      </w:r>
    </w:p>
    <w:p w:rsidR="00DC404B" w:rsidRPr="00DC404B" w:rsidRDefault="00DC404B" w:rsidP="00DC404B">
      <w:pPr>
        <w:pStyle w:val="NoSpacing"/>
        <w:spacing w:line="320" w:lineRule="atLeast"/>
        <w:ind w:left="-142" w:right="976"/>
        <w:rPr>
          <w:rFonts w:ascii="Arial" w:hAnsi="Arial" w:cs="Arial"/>
          <w:sz w:val="24"/>
          <w:szCs w:val="24"/>
        </w:rPr>
      </w:pPr>
      <w:proofErr w:type="gramStart"/>
      <w:r w:rsidRPr="00DC404B">
        <w:rPr>
          <w:rFonts w:ascii="Arial" w:hAnsi="Arial" w:cs="Arial"/>
          <w:sz w:val="24"/>
          <w:szCs w:val="24"/>
        </w:rPr>
        <w:t>Member of the House of Lords and Fellow of the Society of Antiquaries (FSA).</w:t>
      </w:r>
      <w:proofErr w:type="gramEnd"/>
      <w:r w:rsidRPr="00DC404B">
        <w:rPr>
          <w:rFonts w:ascii="Arial" w:hAnsi="Arial" w:cs="Arial"/>
          <w:sz w:val="24"/>
          <w:szCs w:val="24"/>
        </w:rPr>
        <w:t xml:space="preserve"> Parliamentary Under Secretary of State in the Department of National Heritage </w:t>
      </w:r>
      <w:proofErr w:type="gramStart"/>
      <w:r w:rsidRPr="00DC404B">
        <w:rPr>
          <w:rFonts w:ascii="Arial" w:hAnsi="Arial" w:cs="Arial"/>
          <w:sz w:val="24"/>
          <w:szCs w:val="24"/>
        </w:rPr>
        <w:t>between 1995-97</w:t>
      </w:r>
      <w:proofErr w:type="gramEnd"/>
      <w:r w:rsidRPr="00DC404B">
        <w:rPr>
          <w:rFonts w:ascii="Arial" w:hAnsi="Arial" w:cs="Arial"/>
          <w:sz w:val="24"/>
          <w:szCs w:val="24"/>
        </w:rPr>
        <w:t xml:space="preserve"> and Conservative Spokesman on Legal Affairs in the European Parliament 1989-94 and 1999-2004. </w:t>
      </w:r>
    </w:p>
    <w:p w:rsidR="00DC404B" w:rsidRPr="00DC404B" w:rsidRDefault="00DC404B" w:rsidP="00DC404B">
      <w:pPr>
        <w:pStyle w:val="NoSpacing"/>
        <w:spacing w:line="320" w:lineRule="atLeast"/>
        <w:ind w:left="-142" w:right="976"/>
        <w:rPr>
          <w:rFonts w:ascii="Arial" w:hAnsi="Arial" w:cs="Arial"/>
          <w:sz w:val="24"/>
          <w:szCs w:val="24"/>
        </w:rPr>
      </w:pPr>
    </w:p>
    <w:p w:rsidR="00DC404B" w:rsidRPr="00DC404B" w:rsidRDefault="00DC404B" w:rsidP="00DC404B">
      <w:pPr>
        <w:pStyle w:val="NoSpacing"/>
        <w:spacing w:line="320" w:lineRule="atLeast"/>
        <w:ind w:left="-142" w:right="976"/>
        <w:rPr>
          <w:rFonts w:ascii="Arial" w:hAnsi="Arial" w:cs="Arial"/>
          <w:sz w:val="24"/>
          <w:szCs w:val="24"/>
          <w:u w:val="single"/>
        </w:rPr>
      </w:pPr>
      <w:r w:rsidRPr="00DC404B">
        <w:rPr>
          <w:rFonts w:ascii="Arial" w:hAnsi="Arial" w:cs="Arial"/>
          <w:sz w:val="24"/>
          <w:szCs w:val="24"/>
          <w:u w:val="single"/>
        </w:rPr>
        <w:t>Professor David</w:t>
      </w:r>
      <w:r w:rsidR="00A367C0">
        <w:rPr>
          <w:rFonts w:ascii="Arial" w:hAnsi="Arial" w:cs="Arial"/>
          <w:sz w:val="24"/>
          <w:szCs w:val="24"/>
          <w:u w:val="single"/>
        </w:rPr>
        <w:t xml:space="preserve"> </w:t>
      </w:r>
      <w:proofErr w:type="spellStart"/>
      <w:r w:rsidR="00A367C0">
        <w:rPr>
          <w:rFonts w:ascii="Arial" w:hAnsi="Arial" w:cs="Arial"/>
          <w:sz w:val="24"/>
          <w:szCs w:val="24"/>
          <w:u w:val="single"/>
        </w:rPr>
        <w:t>Ekserdjian</w:t>
      </w:r>
      <w:proofErr w:type="spellEnd"/>
    </w:p>
    <w:p w:rsidR="00DC404B" w:rsidRPr="00DC404B" w:rsidRDefault="00DC404B" w:rsidP="00DC404B">
      <w:pPr>
        <w:pStyle w:val="NoSpacing"/>
        <w:spacing w:line="320" w:lineRule="atLeast"/>
        <w:ind w:left="-142" w:right="976"/>
        <w:rPr>
          <w:rFonts w:ascii="Arial" w:hAnsi="Arial" w:cs="Arial"/>
          <w:sz w:val="24"/>
          <w:szCs w:val="24"/>
        </w:rPr>
      </w:pPr>
      <w:proofErr w:type="gramStart"/>
      <w:r w:rsidRPr="00DC404B">
        <w:rPr>
          <w:rFonts w:ascii="Arial" w:hAnsi="Arial" w:cs="Arial"/>
          <w:sz w:val="24"/>
          <w:szCs w:val="24"/>
        </w:rPr>
        <w:t>Professor of the History of Art and Film, University of Leicester.</w:t>
      </w:r>
      <w:proofErr w:type="gramEnd"/>
      <w:r w:rsidRPr="00DC404B">
        <w:rPr>
          <w:rFonts w:ascii="Arial" w:hAnsi="Arial" w:cs="Arial"/>
          <w:sz w:val="24"/>
          <w:szCs w:val="24"/>
        </w:rPr>
        <w:t xml:space="preserve"> </w:t>
      </w:r>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 xml:space="preserve">Specialism on the Committee: Italian Renaissance paintings and drawings and European sculpture.         </w:t>
      </w:r>
    </w:p>
    <w:p w:rsidR="00DC404B" w:rsidRPr="00DC404B" w:rsidRDefault="00DC404B" w:rsidP="00DC404B">
      <w:pPr>
        <w:pStyle w:val="NoSpacing"/>
        <w:spacing w:line="320" w:lineRule="atLeast"/>
        <w:ind w:left="-142" w:right="976"/>
        <w:rPr>
          <w:rFonts w:ascii="Arial" w:hAnsi="Arial" w:cs="Arial"/>
          <w:sz w:val="24"/>
          <w:szCs w:val="24"/>
        </w:rPr>
      </w:pPr>
    </w:p>
    <w:p w:rsidR="00DC404B" w:rsidRPr="00DC404B" w:rsidRDefault="00DC404B" w:rsidP="00DC404B">
      <w:pPr>
        <w:pStyle w:val="NoSpacing"/>
        <w:spacing w:line="320" w:lineRule="atLeast"/>
        <w:ind w:left="-142" w:right="976"/>
        <w:rPr>
          <w:rFonts w:ascii="Arial" w:hAnsi="Arial" w:cs="Arial"/>
          <w:sz w:val="24"/>
          <w:szCs w:val="24"/>
          <w:u w:val="single"/>
        </w:rPr>
      </w:pPr>
      <w:proofErr w:type="spellStart"/>
      <w:r w:rsidRPr="00DC404B">
        <w:rPr>
          <w:rFonts w:ascii="Arial" w:hAnsi="Arial" w:cs="Arial"/>
          <w:sz w:val="24"/>
          <w:szCs w:val="24"/>
          <w:u w:val="single"/>
        </w:rPr>
        <w:t>Philippa</w:t>
      </w:r>
      <w:proofErr w:type="spellEnd"/>
      <w:r w:rsidRPr="00DC404B">
        <w:rPr>
          <w:rFonts w:ascii="Arial" w:hAnsi="Arial" w:cs="Arial"/>
          <w:sz w:val="24"/>
          <w:szCs w:val="24"/>
          <w:u w:val="single"/>
        </w:rPr>
        <w:t xml:space="preserve"> Glanville </w:t>
      </w:r>
    </w:p>
    <w:p w:rsidR="00DC404B" w:rsidRPr="00DC404B" w:rsidRDefault="00DC404B" w:rsidP="00DC404B">
      <w:pPr>
        <w:pStyle w:val="NoSpacing"/>
        <w:spacing w:line="320" w:lineRule="atLeast"/>
        <w:ind w:left="-142" w:right="976"/>
        <w:rPr>
          <w:rFonts w:ascii="Arial" w:hAnsi="Arial" w:cs="Arial"/>
          <w:sz w:val="24"/>
          <w:szCs w:val="24"/>
        </w:rPr>
      </w:pPr>
      <w:proofErr w:type="gramStart"/>
      <w:r w:rsidRPr="00DC404B">
        <w:rPr>
          <w:rFonts w:ascii="Arial" w:hAnsi="Arial" w:cs="Arial"/>
          <w:sz w:val="24"/>
          <w:szCs w:val="24"/>
        </w:rPr>
        <w:t xml:space="preserve">Trustee of the </w:t>
      </w:r>
      <w:proofErr w:type="spellStart"/>
      <w:r w:rsidRPr="00DC404B">
        <w:rPr>
          <w:rFonts w:ascii="Arial" w:hAnsi="Arial" w:cs="Arial"/>
          <w:sz w:val="24"/>
          <w:szCs w:val="24"/>
        </w:rPr>
        <w:t>Geffrye</w:t>
      </w:r>
      <w:proofErr w:type="spellEnd"/>
      <w:r w:rsidRPr="00DC404B">
        <w:rPr>
          <w:rFonts w:ascii="Arial" w:hAnsi="Arial" w:cs="Arial"/>
          <w:sz w:val="24"/>
          <w:szCs w:val="24"/>
        </w:rPr>
        <w:t xml:space="preserve"> Museum, member of the Westminster Abbey Fabric Commission, Curatorial Adviser </w:t>
      </w:r>
      <w:r w:rsidR="00A367C0">
        <w:rPr>
          <w:rFonts w:ascii="Arial" w:hAnsi="Arial" w:cs="Arial"/>
          <w:sz w:val="24"/>
          <w:szCs w:val="24"/>
        </w:rPr>
        <w:t xml:space="preserve">at </w:t>
      </w:r>
      <w:r w:rsidRPr="00DC404B">
        <w:rPr>
          <w:rFonts w:ascii="Arial" w:hAnsi="Arial" w:cs="Arial"/>
          <w:sz w:val="24"/>
          <w:szCs w:val="24"/>
        </w:rPr>
        <w:t>the Harley Foundation and President of the Silver Society.</w:t>
      </w:r>
      <w:proofErr w:type="gramEnd"/>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Specialism on the Committee: Silver and the history of collecting.</w:t>
      </w:r>
    </w:p>
    <w:p w:rsidR="00DC404B" w:rsidRPr="00DC404B" w:rsidRDefault="00DC404B" w:rsidP="00DC404B">
      <w:pPr>
        <w:pStyle w:val="NoSpacing"/>
        <w:spacing w:line="320" w:lineRule="atLeast"/>
        <w:ind w:left="-142" w:right="976"/>
        <w:rPr>
          <w:rFonts w:ascii="Arial" w:hAnsi="Arial" w:cs="Arial"/>
          <w:sz w:val="24"/>
          <w:szCs w:val="24"/>
        </w:rPr>
      </w:pPr>
    </w:p>
    <w:p w:rsidR="00DC404B" w:rsidRPr="00DC404B" w:rsidRDefault="00DC404B" w:rsidP="00DC404B">
      <w:pPr>
        <w:pStyle w:val="NoSpacing"/>
        <w:spacing w:line="320" w:lineRule="atLeast"/>
        <w:ind w:left="-142" w:right="976"/>
        <w:rPr>
          <w:rFonts w:ascii="Arial" w:hAnsi="Arial" w:cs="Arial"/>
          <w:sz w:val="24"/>
          <w:szCs w:val="24"/>
          <w:u w:val="single"/>
        </w:rPr>
      </w:pPr>
      <w:r w:rsidRPr="00DC404B">
        <w:rPr>
          <w:rFonts w:ascii="Arial" w:hAnsi="Arial" w:cs="Arial"/>
          <w:sz w:val="24"/>
          <w:szCs w:val="24"/>
          <w:u w:val="single"/>
        </w:rPr>
        <w:t xml:space="preserve">Simon </w:t>
      </w:r>
      <w:proofErr w:type="spellStart"/>
      <w:r w:rsidRPr="00DC404B">
        <w:rPr>
          <w:rFonts w:ascii="Arial" w:hAnsi="Arial" w:cs="Arial"/>
          <w:sz w:val="24"/>
          <w:szCs w:val="24"/>
          <w:u w:val="single"/>
        </w:rPr>
        <w:t>Swynfen</w:t>
      </w:r>
      <w:proofErr w:type="spellEnd"/>
      <w:r w:rsidRPr="00DC404B">
        <w:rPr>
          <w:rFonts w:ascii="Arial" w:hAnsi="Arial" w:cs="Arial"/>
          <w:sz w:val="24"/>
          <w:szCs w:val="24"/>
          <w:u w:val="single"/>
        </w:rPr>
        <w:t xml:space="preserve"> Jervis </w:t>
      </w:r>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 xml:space="preserve">Former Director of Historic Buildings at the National Trust, currently a Director and Trustee of The Burlington Magazine, Chairman of the Furniture History Society, Chairman of the Walpole Society and Chairman of the </w:t>
      </w:r>
      <w:proofErr w:type="spellStart"/>
      <w:r w:rsidRPr="00DC404B">
        <w:rPr>
          <w:rFonts w:ascii="Arial" w:hAnsi="Arial" w:cs="Arial"/>
          <w:sz w:val="24"/>
          <w:szCs w:val="24"/>
        </w:rPr>
        <w:t>Leche</w:t>
      </w:r>
      <w:proofErr w:type="spellEnd"/>
      <w:r w:rsidRPr="00DC404B">
        <w:rPr>
          <w:rFonts w:ascii="Arial" w:hAnsi="Arial" w:cs="Arial"/>
          <w:sz w:val="24"/>
          <w:szCs w:val="24"/>
        </w:rPr>
        <w:t xml:space="preserve"> Trust.     </w:t>
      </w:r>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Specialism on the Committee: Furniture and historic buildings.</w:t>
      </w:r>
    </w:p>
    <w:p w:rsidR="00DC404B" w:rsidRPr="00DC404B" w:rsidRDefault="00DC404B" w:rsidP="00DC404B">
      <w:pPr>
        <w:pStyle w:val="NoSpacing"/>
        <w:spacing w:line="320" w:lineRule="atLeast"/>
        <w:ind w:left="-142" w:right="976"/>
        <w:rPr>
          <w:rFonts w:ascii="Arial" w:hAnsi="Arial" w:cs="Arial"/>
          <w:sz w:val="24"/>
          <w:szCs w:val="24"/>
        </w:rPr>
      </w:pPr>
    </w:p>
    <w:p w:rsidR="00DC404B" w:rsidRPr="00DC404B" w:rsidRDefault="00DC404B" w:rsidP="00DC404B">
      <w:pPr>
        <w:pStyle w:val="NoSpacing"/>
        <w:spacing w:line="320" w:lineRule="atLeast"/>
        <w:ind w:left="-142" w:right="976"/>
        <w:rPr>
          <w:rFonts w:ascii="Arial" w:hAnsi="Arial" w:cs="Arial"/>
          <w:sz w:val="24"/>
          <w:szCs w:val="24"/>
          <w:u w:val="single"/>
        </w:rPr>
      </w:pPr>
      <w:r w:rsidRPr="00DC404B">
        <w:rPr>
          <w:rFonts w:ascii="Arial" w:hAnsi="Arial" w:cs="Arial"/>
          <w:sz w:val="24"/>
          <w:szCs w:val="24"/>
          <w:u w:val="single"/>
        </w:rPr>
        <w:t xml:space="preserve">Dr Catherine Johns  </w:t>
      </w:r>
    </w:p>
    <w:p w:rsidR="00DC404B" w:rsidRPr="00DC404B" w:rsidRDefault="00DC404B" w:rsidP="00DC404B">
      <w:pPr>
        <w:pStyle w:val="NoSpacing"/>
        <w:spacing w:line="320" w:lineRule="atLeast"/>
        <w:ind w:left="-142" w:right="976"/>
        <w:rPr>
          <w:rFonts w:ascii="Arial" w:hAnsi="Arial" w:cs="Arial"/>
          <w:sz w:val="24"/>
          <w:szCs w:val="24"/>
        </w:rPr>
      </w:pPr>
      <w:proofErr w:type="gramStart"/>
      <w:r w:rsidRPr="00DC404B">
        <w:rPr>
          <w:rFonts w:ascii="Arial" w:hAnsi="Arial" w:cs="Arial"/>
          <w:sz w:val="24"/>
          <w:szCs w:val="24"/>
        </w:rPr>
        <w:t>Former curator of the Romano-British collections at the British Museum and former Chair of the Society of Jewellery Historians.</w:t>
      </w:r>
      <w:proofErr w:type="gramEnd"/>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Specialism on the Committee: Antiquities, especially from the Roman period.</w:t>
      </w:r>
    </w:p>
    <w:p w:rsidR="00735F95" w:rsidRPr="00DC404B" w:rsidRDefault="00735F95" w:rsidP="00A367C0">
      <w:pPr>
        <w:pStyle w:val="NoSpacing"/>
        <w:spacing w:line="320" w:lineRule="atLeast"/>
        <w:ind w:right="976"/>
        <w:rPr>
          <w:rFonts w:ascii="Arial" w:hAnsi="Arial" w:cs="Arial"/>
          <w:sz w:val="24"/>
          <w:szCs w:val="24"/>
          <w:u w:val="single"/>
        </w:rPr>
      </w:pPr>
    </w:p>
    <w:p w:rsidR="00DC404B" w:rsidRPr="00DC404B" w:rsidRDefault="00DC404B" w:rsidP="00DC404B">
      <w:pPr>
        <w:pStyle w:val="NoSpacing"/>
        <w:spacing w:line="320" w:lineRule="atLeast"/>
        <w:ind w:left="-142" w:right="976"/>
        <w:rPr>
          <w:rFonts w:ascii="Arial" w:hAnsi="Arial" w:cs="Arial"/>
          <w:sz w:val="24"/>
          <w:szCs w:val="24"/>
          <w:u w:val="single"/>
        </w:rPr>
      </w:pPr>
      <w:r w:rsidRPr="00DC404B">
        <w:rPr>
          <w:rFonts w:ascii="Arial" w:hAnsi="Arial" w:cs="Arial"/>
          <w:sz w:val="24"/>
          <w:szCs w:val="24"/>
          <w:u w:val="single"/>
        </w:rPr>
        <w:t xml:space="preserve">Lowell </w:t>
      </w:r>
      <w:proofErr w:type="spellStart"/>
      <w:r w:rsidRPr="00DC404B">
        <w:rPr>
          <w:rFonts w:ascii="Arial" w:hAnsi="Arial" w:cs="Arial"/>
          <w:sz w:val="24"/>
          <w:szCs w:val="24"/>
          <w:u w:val="single"/>
        </w:rPr>
        <w:t>Libson</w:t>
      </w:r>
      <w:proofErr w:type="spellEnd"/>
      <w:r w:rsidRPr="00DC404B">
        <w:rPr>
          <w:rFonts w:ascii="Arial" w:hAnsi="Arial" w:cs="Arial"/>
          <w:sz w:val="24"/>
          <w:szCs w:val="24"/>
          <w:u w:val="single"/>
        </w:rPr>
        <w:t xml:space="preserve"> </w:t>
      </w:r>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 xml:space="preserve">Lowell </w:t>
      </w:r>
      <w:proofErr w:type="spellStart"/>
      <w:r w:rsidRPr="00DC404B">
        <w:rPr>
          <w:rFonts w:ascii="Arial" w:hAnsi="Arial" w:cs="Arial"/>
          <w:sz w:val="24"/>
          <w:szCs w:val="24"/>
        </w:rPr>
        <w:t>Libson</w:t>
      </w:r>
      <w:proofErr w:type="spellEnd"/>
      <w:r w:rsidRPr="00DC404B">
        <w:rPr>
          <w:rFonts w:ascii="Arial" w:hAnsi="Arial" w:cs="Arial"/>
          <w:sz w:val="24"/>
          <w:szCs w:val="24"/>
        </w:rPr>
        <w:t xml:space="preserve"> is an art dealer and Managing Director and Proprietor of Lowell </w:t>
      </w:r>
      <w:proofErr w:type="spellStart"/>
      <w:r w:rsidRPr="00DC404B">
        <w:rPr>
          <w:rFonts w:ascii="Arial" w:hAnsi="Arial" w:cs="Arial"/>
          <w:sz w:val="24"/>
          <w:szCs w:val="24"/>
        </w:rPr>
        <w:t>Libson</w:t>
      </w:r>
      <w:proofErr w:type="spellEnd"/>
      <w:r w:rsidRPr="00DC404B">
        <w:rPr>
          <w:rFonts w:ascii="Arial" w:hAnsi="Arial" w:cs="Arial"/>
          <w:sz w:val="24"/>
          <w:szCs w:val="24"/>
        </w:rPr>
        <w:t xml:space="preserve"> Ltd which specialises in British paintings, watercolours and drawings of the seventeenth to twentieth centuries. </w:t>
      </w:r>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Specialism on the Committee: The picture market and British works of the 17th – 20th centuries.</w:t>
      </w:r>
    </w:p>
    <w:p w:rsidR="00DC404B" w:rsidRPr="00DC404B" w:rsidRDefault="00DC404B" w:rsidP="00DC404B">
      <w:pPr>
        <w:pStyle w:val="NoSpacing"/>
        <w:spacing w:line="320" w:lineRule="atLeast"/>
        <w:ind w:left="-142" w:right="976"/>
        <w:rPr>
          <w:rFonts w:ascii="Arial" w:hAnsi="Arial" w:cs="Arial"/>
          <w:sz w:val="24"/>
          <w:szCs w:val="24"/>
        </w:rPr>
      </w:pPr>
    </w:p>
    <w:p w:rsidR="00DC404B" w:rsidRPr="00DC404B" w:rsidRDefault="00DC404B" w:rsidP="00DC404B">
      <w:pPr>
        <w:pStyle w:val="NoSpacing"/>
        <w:spacing w:line="320" w:lineRule="atLeast"/>
        <w:ind w:left="-142" w:right="976"/>
        <w:rPr>
          <w:rFonts w:ascii="Arial" w:hAnsi="Arial" w:cs="Arial"/>
          <w:sz w:val="24"/>
          <w:szCs w:val="24"/>
          <w:u w:val="single"/>
        </w:rPr>
      </w:pPr>
      <w:r w:rsidRPr="00DC404B">
        <w:rPr>
          <w:rFonts w:ascii="Arial" w:hAnsi="Arial" w:cs="Arial"/>
          <w:sz w:val="24"/>
          <w:szCs w:val="24"/>
          <w:u w:val="single"/>
        </w:rPr>
        <w:t>Aidan Weston Lewis</w:t>
      </w:r>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 xml:space="preserve">Aidan Weston-Lewis has worked at the National Gallery of Scotland since 1992, where he is Chief Curator, with responsibility for the </w:t>
      </w:r>
      <w:r w:rsidR="00A367C0">
        <w:rPr>
          <w:rFonts w:ascii="Arial" w:hAnsi="Arial" w:cs="Arial"/>
          <w:sz w:val="24"/>
          <w:szCs w:val="24"/>
        </w:rPr>
        <w:t>Italian and Spanish collections</w:t>
      </w:r>
      <w:r w:rsidRPr="00DC404B">
        <w:rPr>
          <w:rFonts w:ascii="Arial" w:hAnsi="Arial" w:cs="Arial"/>
          <w:sz w:val="24"/>
          <w:szCs w:val="24"/>
        </w:rPr>
        <w:t xml:space="preserve">. </w:t>
      </w:r>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Specialism on the Committee: Italian paintings and drawings, 15th to 17th centuries and 17th century Spanish paintings and drawings.</w:t>
      </w:r>
    </w:p>
    <w:p w:rsidR="00DC404B" w:rsidRPr="00DC404B" w:rsidRDefault="00DC404B" w:rsidP="00DC404B">
      <w:pPr>
        <w:pStyle w:val="NoSpacing"/>
        <w:spacing w:line="320" w:lineRule="atLeast"/>
        <w:ind w:left="-142" w:right="976"/>
        <w:rPr>
          <w:rFonts w:ascii="Arial" w:hAnsi="Arial" w:cs="Arial"/>
          <w:sz w:val="24"/>
          <w:szCs w:val="24"/>
          <w:u w:val="single"/>
        </w:rPr>
      </w:pPr>
    </w:p>
    <w:p w:rsidR="00DC404B" w:rsidRPr="00DC404B" w:rsidRDefault="00DC404B" w:rsidP="00DC404B">
      <w:pPr>
        <w:pStyle w:val="NoSpacing"/>
        <w:spacing w:line="320" w:lineRule="atLeast"/>
        <w:ind w:left="-142" w:right="976"/>
        <w:rPr>
          <w:rFonts w:ascii="Arial" w:hAnsi="Arial" w:cs="Arial"/>
          <w:sz w:val="24"/>
          <w:szCs w:val="24"/>
          <w:u w:val="single"/>
        </w:rPr>
      </w:pPr>
      <w:r w:rsidRPr="00DC404B">
        <w:rPr>
          <w:rFonts w:ascii="Arial" w:hAnsi="Arial" w:cs="Arial"/>
          <w:sz w:val="24"/>
          <w:szCs w:val="24"/>
          <w:u w:val="single"/>
        </w:rPr>
        <w:t>Dr Christopher Wright</w:t>
      </w:r>
    </w:p>
    <w:p w:rsidR="00DC404B" w:rsidRPr="00DC404B" w:rsidRDefault="00DC404B" w:rsidP="00DC404B">
      <w:pPr>
        <w:pStyle w:val="NoSpacing"/>
        <w:spacing w:line="320" w:lineRule="atLeast"/>
        <w:ind w:left="-142" w:right="976"/>
        <w:rPr>
          <w:rFonts w:ascii="Arial" w:hAnsi="Arial" w:cs="Arial"/>
          <w:sz w:val="24"/>
          <w:szCs w:val="24"/>
        </w:rPr>
      </w:pPr>
      <w:proofErr w:type="gramStart"/>
      <w:r w:rsidRPr="00DC404B">
        <w:rPr>
          <w:rFonts w:ascii="Arial" w:hAnsi="Arial" w:cs="Arial"/>
          <w:sz w:val="24"/>
          <w:szCs w:val="24"/>
        </w:rPr>
        <w:t>Former Head of Manuscripts at the British Library, Fellow of the Society of Antiquities and a Fellow of the Royal Historical Society.</w:t>
      </w:r>
      <w:proofErr w:type="gramEnd"/>
    </w:p>
    <w:p w:rsidR="00DC404B" w:rsidRPr="00DC404B" w:rsidRDefault="00DC404B" w:rsidP="00DC404B">
      <w:pPr>
        <w:pStyle w:val="NoSpacing"/>
        <w:spacing w:line="320" w:lineRule="atLeast"/>
        <w:ind w:left="-142" w:right="976"/>
        <w:rPr>
          <w:rFonts w:ascii="Arial" w:hAnsi="Arial" w:cs="Arial"/>
          <w:sz w:val="24"/>
          <w:szCs w:val="24"/>
        </w:rPr>
      </w:pPr>
      <w:r w:rsidRPr="00DC404B">
        <w:rPr>
          <w:rFonts w:ascii="Arial" w:hAnsi="Arial" w:cs="Arial"/>
          <w:sz w:val="24"/>
          <w:szCs w:val="24"/>
        </w:rPr>
        <w:t>Specialism on the Committee: Manuscripts and archives.</w:t>
      </w:r>
    </w:p>
    <w:p w:rsidR="00C11D65" w:rsidRPr="00DC404B" w:rsidRDefault="00C11D65" w:rsidP="00A367C0">
      <w:pPr>
        <w:spacing w:after="0" w:line="320" w:lineRule="atLeast"/>
        <w:ind w:right="976"/>
        <w:rPr>
          <w:rFonts w:ascii="Arial" w:hAnsi="Arial" w:cs="Arial"/>
          <w:b/>
          <w:sz w:val="24"/>
          <w:szCs w:val="24"/>
        </w:rPr>
      </w:pPr>
    </w:p>
    <w:p w:rsidR="00DF51CF" w:rsidRDefault="009A04C7" w:rsidP="00A60C92">
      <w:pPr>
        <w:pStyle w:val="NoSpacing"/>
        <w:spacing w:line="320" w:lineRule="atLeast"/>
        <w:ind w:left="-142" w:right="976"/>
        <w:rPr>
          <w:rFonts w:ascii="Arial" w:hAnsi="Arial" w:cs="Arial"/>
          <w:b/>
          <w:sz w:val="24"/>
          <w:szCs w:val="24"/>
          <w:u w:val="single"/>
        </w:rPr>
      </w:pPr>
      <w:r w:rsidRPr="00DC404B">
        <w:rPr>
          <w:rFonts w:ascii="Arial" w:hAnsi="Arial" w:cs="Arial"/>
          <w:b/>
          <w:sz w:val="24"/>
          <w:szCs w:val="24"/>
          <w:u w:val="single"/>
        </w:rPr>
        <w:t>ADMINISTRATIVE SUPPORT</w:t>
      </w:r>
    </w:p>
    <w:p w:rsidR="00735F95" w:rsidRPr="00DC404B" w:rsidRDefault="00735F95" w:rsidP="00A60C92">
      <w:pPr>
        <w:pStyle w:val="NoSpacing"/>
        <w:spacing w:line="320" w:lineRule="atLeast"/>
        <w:ind w:left="-142" w:right="976"/>
        <w:rPr>
          <w:rFonts w:ascii="Arial" w:hAnsi="Arial" w:cs="Arial"/>
          <w:b/>
          <w:sz w:val="24"/>
          <w:szCs w:val="24"/>
          <w:u w:val="single"/>
        </w:rPr>
      </w:pPr>
    </w:p>
    <w:p w:rsidR="0009581B" w:rsidRDefault="006706C2" w:rsidP="00A60C92">
      <w:pPr>
        <w:pStyle w:val="NoSpacing"/>
        <w:spacing w:line="320" w:lineRule="atLeast"/>
        <w:ind w:left="-142" w:right="976"/>
        <w:rPr>
          <w:rFonts w:ascii="Arial" w:hAnsi="Arial" w:cs="Arial"/>
          <w:sz w:val="24"/>
          <w:szCs w:val="24"/>
        </w:rPr>
      </w:pPr>
      <w:r w:rsidRPr="000701E9">
        <w:rPr>
          <w:rFonts w:ascii="Arial" w:hAnsi="Arial" w:cs="Arial"/>
          <w:b/>
          <w:sz w:val="24"/>
          <w:szCs w:val="24"/>
        </w:rPr>
        <w:t>A</w:t>
      </w:r>
      <w:r w:rsidR="00B82260" w:rsidRPr="000701E9">
        <w:rPr>
          <w:rFonts w:ascii="Arial" w:hAnsi="Arial" w:cs="Arial"/>
          <w:b/>
          <w:sz w:val="24"/>
          <w:szCs w:val="24"/>
        </w:rPr>
        <w:t>dministrative support</w:t>
      </w:r>
      <w:r w:rsidR="00B82260" w:rsidRPr="00B82260">
        <w:rPr>
          <w:rFonts w:ascii="Arial" w:hAnsi="Arial" w:cs="Arial"/>
          <w:sz w:val="24"/>
          <w:szCs w:val="24"/>
        </w:rPr>
        <w:t xml:space="preserve"> for the </w:t>
      </w:r>
      <w:r w:rsidR="0030757B">
        <w:rPr>
          <w:rFonts w:ascii="Arial" w:hAnsi="Arial" w:cs="Arial"/>
          <w:sz w:val="24"/>
          <w:szCs w:val="24"/>
        </w:rPr>
        <w:t>RCEWA</w:t>
      </w:r>
      <w:r w:rsidR="00B82260" w:rsidRPr="00B82260">
        <w:rPr>
          <w:rFonts w:ascii="Arial" w:hAnsi="Arial" w:cs="Arial"/>
          <w:sz w:val="24"/>
          <w:szCs w:val="24"/>
        </w:rPr>
        <w:t xml:space="preserve"> was provided by </w:t>
      </w:r>
      <w:r w:rsidR="007D68A2">
        <w:rPr>
          <w:rFonts w:ascii="Arial" w:hAnsi="Arial" w:cs="Arial"/>
          <w:sz w:val="24"/>
          <w:szCs w:val="24"/>
        </w:rPr>
        <w:t xml:space="preserve">officials at </w:t>
      </w:r>
      <w:r w:rsidR="00B82260" w:rsidRPr="00B82260">
        <w:rPr>
          <w:rFonts w:ascii="Arial" w:hAnsi="Arial" w:cs="Arial"/>
          <w:sz w:val="24"/>
          <w:szCs w:val="24"/>
        </w:rPr>
        <w:t>DCMS</w:t>
      </w:r>
      <w:r>
        <w:rPr>
          <w:rFonts w:ascii="Arial" w:hAnsi="Arial" w:cs="Arial"/>
          <w:sz w:val="24"/>
          <w:szCs w:val="24"/>
        </w:rPr>
        <w:t xml:space="preserve"> until 200</w:t>
      </w:r>
      <w:r w:rsidR="0066633F">
        <w:rPr>
          <w:rFonts w:ascii="Arial" w:hAnsi="Arial" w:cs="Arial"/>
          <w:sz w:val="24"/>
          <w:szCs w:val="24"/>
        </w:rPr>
        <w:t>5</w:t>
      </w:r>
      <w:r>
        <w:rPr>
          <w:rFonts w:ascii="Arial" w:hAnsi="Arial" w:cs="Arial"/>
          <w:sz w:val="24"/>
          <w:szCs w:val="24"/>
        </w:rPr>
        <w:t xml:space="preserve">, when </w:t>
      </w:r>
      <w:r w:rsidR="00124863">
        <w:rPr>
          <w:rFonts w:ascii="Arial" w:hAnsi="Arial" w:cs="Arial"/>
          <w:sz w:val="24"/>
          <w:szCs w:val="24"/>
        </w:rPr>
        <w:t>various cultural property fu</w:t>
      </w:r>
      <w:r w:rsidR="0066633F">
        <w:rPr>
          <w:rFonts w:ascii="Arial" w:hAnsi="Arial" w:cs="Arial"/>
          <w:sz w:val="24"/>
          <w:szCs w:val="24"/>
        </w:rPr>
        <w:t>nctions were transferred to the</w:t>
      </w:r>
      <w:r w:rsidR="00124863">
        <w:rPr>
          <w:rFonts w:ascii="Arial" w:hAnsi="Arial" w:cs="Arial"/>
          <w:sz w:val="24"/>
          <w:szCs w:val="24"/>
        </w:rPr>
        <w:t xml:space="preserve"> then Museums, Libraries and Archives Council</w:t>
      </w:r>
      <w:r w:rsidR="00A367C0">
        <w:rPr>
          <w:rFonts w:ascii="Arial" w:hAnsi="Arial" w:cs="Arial"/>
          <w:sz w:val="24"/>
          <w:szCs w:val="24"/>
        </w:rPr>
        <w:t xml:space="preserve"> (MLA)</w:t>
      </w:r>
      <w:r w:rsidR="0066633F">
        <w:rPr>
          <w:rFonts w:ascii="Arial" w:hAnsi="Arial" w:cs="Arial"/>
          <w:sz w:val="24"/>
          <w:szCs w:val="24"/>
        </w:rPr>
        <w:t>,</w:t>
      </w:r>
      <w:r w:rsidR="00124863">
        <w:rPr>
          <w:rFonts w:ascii="Arial" w:hAnsi="Arial" w:cs="Arial"/>
          <w:sz w:val="24"/>
          <w:szCs w:val="24"/>
        </w:rPr>
        <w:t xml:space="preserve"> wh</w:t>
      </w:r>
      <w:r w:rsidR="0066633F">
        <w:rPr>
          <w:rFonts w:ascii="Arial" w:hAnsi="Arial" w:cs="Arial"/>
          <w:sz w:val="24"/>
          <w:szCs w:val="24"/>
        </w:rPr>
        <w:t xml:space="preserve">ich in consequence </w:t>
      </w:r>
      <w:r w:rsidR="00124863">
        <w:rPr>
          <w:rFonts w:ascii="Arial" w:hAnsi="Arial" w:cs="Arial"/>
          <w:sz w:val="24"/>
          <w:szCs w:val="24"/>
        </w:rPr>
        <w:t>set up the Acquisitions, Export and Loans Unit</w:t>
      </w:r>
      <w:r w:rsidR="00A367C0">
        <w:rPr>
          <w:rFonts w:ascii="Arial" w:hAnsi="Arial" w:cs="Arial"/>
          <w:sz w:val="24"/>
          <w:szCs w:val="24"/>
        </w:rPr>
        <w:t xml:space="preserve"> </w:t>
      </w:r>
      <w:r w:rsidR="00124863">
        <w:rPr>
          <w:rFonts w:ascii="Arial" w:hAnsi="Arial" w:cs="Arial"/>
          <w:sz w:val="24"/>
          <w:szCs w:val="24"/>
        </w:rPr>
        <w:t xml:space="preserve">to handle the work </w:t>
      </w:r>
      <w:r w:rsidR="00EB4B2F">
        <w:rPr>
          <w:rFonts w:ascii="Arial" w:hAnsi="Arial" w:cs="Arial"/>
          <w:sz w:val="24"/>
          <w:szCs w:val="24"/>
        </w:rPr>
        <w:t xml:space="preserve">that </w:t>
      </w:r>
      <w:r w:rsidR="00124863">
        <w:rPr>
          <w:rFonts w:ascii="Arial" w:hAnsi="Arial" w:cs="Arial"/>
          <w:sz w:val="24"/>
          <w:szCs w:val="24"/>
        </w:rPr>
        <w:t xml:space="preserve">was additional to their </w:t>
      </w:r>
      <w:r w:rsidR="00EB4B2F">
        <w:rPr>
          <w:rFonts w:ascii="Arial" w:hAnsi="Arial" w:cs="Arial"/>
          <w:sz w:val="24"/>
          <w:szCs w:val="24"/>
        </w:rPr>
        <w:t xml:space="preserve">ongoing support for </w:t>
      </w:r>
      <w:r w:rsidR="00124863">
        <w:rPr>
          <w:rFonts w:ascii="Arial" w:hAnsi="Arial" w:cs="Arial"/>
          <w:sz w:val="24"/>
          <w:szCs w:val="24"/>
        </w:rPr>
        <w:t>the Acceptance in Lieu Panel.</w:t>
      </w:r>
      <w:r w:rsidR="00124863">
        <w:rPr>
          <w:rStyle w:val="FootnoteReference"/>
          <w:rFonts w:ascii="Arial" w:hAnsi="Arial" w:cs="Arial"/>
          <w:sz w:val="24"/>
          <w:szCs w:val="24"/>
        </w:rPr>
        <w:footnoteReference w:id="6"/>
      </w:r>
      <w:r w:rsidR="00A367C0">
        <w:rPr>
          <w:rFonts w:ascii="Arial" w:hAnsi="Arial" w:cs="Arial"/>
          <w:sz w:val="24"/>
          <w:szCs w:val="24"/>
        </w:rPr>
        <w:t xml:space="preserve"> </w:t>
      </w:r>
      <w:r w:rsidR="00124863">
        <w:rPr>
          <w:rFonts w:ascii="Arial" w:hAnsi="Arial" w:cs="Arial"/>
          <w:sz w:val="24"/>
          <w:szCs w:val="24"/>
        </w:rPr>
        <w:t xml:space="preserve">This Unit was transferred to Arts Council England with effect from 1 </w:t>
      </w:r>
      <w:r w:rsidR="00460664">
        <w:rPr>
          <w:rFonts w:ascii="Arial" w:hAnsi="Arial" w:cs="Arial"/>
          <w:sz w:val="24"/>
          <w:szCs w:val="24"/>
        </w:rPr>
        <w:t>October 2011</w:t>
      </w:r>
      <w:r w:rsidR="00124863">
        <w:rPr>
          <w:rFonts w:ascii="Arial" w:hAnsi="Arial" w:cs="Arial"/>
          <w:sz w:val="24"/>
          <w:szCs w:val="24"/>
        </w:rPr>
        <w:t xml:space="preserve"> on the abolition of the MLA</w:t>
      </w:r>
      <w:r w:rsidR="00735F95">
        <w:rPr>
          <w:rFonts w:ascii="Arial" w:hAnsi="Arial" w:cs="Arial"/>
          <w:sz w:val="24"/>
          <w:szCs w:val="24"/>
        </w:rPr>
        <w:t>,</w:t>
      </w:r>
      <w:r w:rsidR="00EB4B2F">
        <w:rPr>
          <w:rFonts w:ascii="Arial" w:hAnsi="Arial" w:cs="Arial"/>
          <w:sz w:val="24"/>
          <w:szCs w:val="24"/>
        </w:rPr>
        <w:t xml:space="preserve"> where it has </w:t>
      </w:r>
      <w:r w:rsidR="00124863">
        <w:rPr>
          <w:rFonts w:ascii="Arial" w:hAnsi="Arial" w:cs="Arial"/>
          <w:sz w:val="24"/>
          <w:szCs w:val="24"/>
        </w:rPr>
        <w:t xml:space="preserve">become the </w:t>
      </w:r>
      <w:r w:rsidR="0066633F">
        <w:rPr>
          <w:rFonts w:ascii="Arial" w:hAnsi="Arial" w:cs="Arial"/>
          <w:sz w:val="24"/>
          <w:szCs w:val="24"/>
        </w:rPr>
        <w:t>Acquisitions</w:t>
      </w:r>
      <w:r w:rsidR="00124863">
        <w:rPr>
          <w:rFonts w:ascii="Arial" w:hAnsi="Arial" w:cs="Arial"/>
          <w:sz w:val="24"/>
          <w:szCs w:val="24"/>
        </w:rPr>
        <w:t xml:space="preserve">, Exports, Loans and </w:t>
      </w:r>
      <w:r w:rsidR="0029105A">
        <w:rPr>
          <w:rFonts w:ascii="Arial" w:hAnsi="Arial" w:cs="Arial"/>
          <w:sz w:val="24"/>
          <w:szCs w:val="24"/>
        </w:rPr>
        <w:t xml:space="preserve">Collections </w:t>
      </w:r>
      <w:r w:rsidR="00124863">
        <w:rPr>
          <w:rFonts w:ascii="Arial" w:hAnsi="Arial" w:cs="Arial"/>
          <w:sz w:val="24"/>
          <w:szCs w:val="24"/>
        </w:rPr>
        <w:t>Unit</w:t>
      </w:r>
      <w:r w:rsidR="00A367C0">
        <w:rPr>
          <w:rFonts w:ascii="Arial" w:hAnsi="Arial" w:cs="Arial"/>
          <w:sz w:val="24"/>
          <w:szCs w:val="24"/>
        </w:rPr>
        <w:t xml:space="preserve"> (AELC Unit)</w:t>
      </w:r>
      <w:r w:rsidR="00124863">
        <w:rPr>
          <w:rFonts w:ascii="Arial" w:hAnsi="Arial" w:cs="Arial"/>
          <w:sz w:val="24"/>
          <w:szCs w:val="24"/>
        </w:rPr>
        <w:t xml:space="preserve">.  </w:t>
      </w:r>
    </w:p>
    <w:p w:rsidR="0000450D" w:rsidRDefault="0000450D" w:rsidP="00A60C92">
      <w:pPr>
        <w:pStyle w:val="NoSpacing"/>
        <w:spacing w:line="320" w:lineRule="atLeast"/>
        <w:ind w:left="-142" w:right="976"/>
        <w:rPr>
          <w:rFonts w:ascii="Arial" w:hAnsi="Arial" w:cs="Arial"/>
          <w:sz w:val="24"/>
          <w:szCs w:val="24"/>
        </w:rPr>
      </w:pPr>
    </w:p>
    <w:p w:rsidR="00A367C0" w:rsidRDefault="009A04C7" w:rsidP="00A367C0">
      <w:pPr>
        <w:spacing w:after="0" w:line="320" w:lineRule="atLeast"/>
        <w:ind w:left="-142" w:right="976"/>
        <w:rPr>
          <w:rFonts w:ascii="Arial" w:hAnsi="Arial" w:cs="Arial"/>
          <w:sz w:val="24"/>
          <w:szCs w:val="24"/>
        </w:rPr>
      </w:pPr>
      <w:r>
        <w:rPr>
          <w:rFonts w:ascii="Arial" w:hAnsi="Arial" w:cs="Arial"/>
          <w:sz w:val="24"/>
          <w:szCs w:val="24"/>
        </w:rPr>
        <w:t xml:space="preserve">The figure included within the sums transferred by </w:t>
      </w:r>
      <w:r w:rsidR="0009581B">
        <w:rPr>
          <w:rFonts w:ascii="Arial" w:hAnsi="Arial" w:cs="Arial"/>
          <w:sz w:val="24"/>
          <w:szCs w:val="24"/>
        </w:rPr>
        <w:t xml:space="preserve">DCMS </w:t>
      </w:r>
      <w:r w:rsidR="00AE2628">
        <w:rPr>
          <w:rFonts w:ascii="Arial" w:hAnsi="Arial" w:cs="Arial"/>
          <w:sz w:val="24"/>
          <w:szCs w:val="24"/>
        </w:rPr>
        <w:t>to A</w:t>
      </w:r>
      <w:r w:rsidR="00A367C0">
        <w:rPr>
          <w:rFonts w:ascii="Arial" w:hAnsi="Arial" w:cs="Arial"/>
          <w:sz w:val="24"/>
          <w:szCs w:val="24"/>
        </w:rPr>
        <w:t xml:space="preserve">rts </w:t>
      </w:r>
      <w:r w:rsidR="00AE2628">
        <w:rPr>
          <w:rFonts w:ascii="Arial" w:hAnsi="Arial" w:cs="Arial"/>
          <w:sz w:val="24"/>
          <w:szCs w:val="24"/>
        </w:rPr>
        <w:t>C</w:t>
      </w:r>
      <w:r w:rsidR="00A367C0">
        <w:rPr>
          <w:rFonts w:ascii="Arial" w:hAnsi="Arial" w:cs="Arial"/>
          <w:sz w:val="24"/>
          <w:szCs w:val="24"/>
        </w:rPr>
        <w:t xml:space="preserve">ouncil </w:t>
      </w:r>
      <w:r w:rsidR="00AE2628">
        <w:rPr>
          <w:rFonts w:ascii="Arial" w:hAnsi="Arial" w:cs="Arial"/>
          <w:sz w:val="24"/>
          <w:szCs w:val="24"/>
        </w:rPr>
        <w:t>E</w:t>
      </w:r>
      <w:r w:rsidR="00A367C0">
        <w:rPr>
          <w:rFonts w:ascii="Arial" w:hAnsi="Arial" w:cs="Arial"/>
          <w:sz w:val="24"/>
          <w:szCs w:val="24"/>
        </w:rPr>
        <w:t>ngland</w:t>
      </w:r>
      <w:r w:rsidR="00124863">
        <w:rPr>
          <w:rFonts w:ascii="Arial" w:hAnsi="Arial" w:cs="Arial"/>
          <w:sz w:val="24"/>
          <w:szCs w:val="24"/>
        </w:rPr>
        <w:t xml:space="preserve"> </w:t>
      </w:r>
      <w:r>
        <w:rPr>
          <w:rFonts w:ascii="Arial" w:hAnsi="Arial" w:cs="Arial"/>
          <w:sz w:val="24"/>
          <w:szCs w:val="24"/>
        </w:rPr>
        <w:t>on the abolition of MLA included a notional sum of £60,000 pa to cover staffing costs of the Secretariat to the Committee (plus pension and National Insurance contributions) to which should be added £10,000 pa for the expenses of the Commit</w:t>
      </w:r>
      <w:r w:rsidR="00A367C0">
        <w:rPr>
          <w:rFonts w:ascii="Arial" w:hAnsi="Arial" w:cs="Arial"/>
          <w:sz w:val="24"/>
          <w:szCs w:val="24"/>
        </w:rPr>
        <w:t>tee, whose members are unpaid.</w:t>
      </w:r>
    </w:p>
    <w:p w:rsidR="00A367C0" w:rsidRDefault="00A367C0" w:rsidP="00A367C0">
      <w:pPr>
        <w:spacing w:after="0" w:line="320" w:lineRule="atLeast"/>
        <w:ind w:left="-142" w:right="976"/>
        <w:rPr>
          <w:rFonts w:ascii="Arial" w:hAnsi="Arial" w:cs="Arial"/>
          <w:sz w:val="24"/>
          <w:szCs w:val="24"/>
        </w:rPr>
      </w:pPr>
    </w:p>
    <w:p w:rsidR="00A367C0" w:rsidRDefault="00A367C0">
      <w:pPr>
        <w:rPr>
          <w:rFonts w:ascii="Arial" w:hAnsi="Arial" w:cs="Arial"/>
          <w:b/>
          <w:sz w:val="24"/>
          <w:szCs w:val="24"/>
        </w:rPr>
      </w:pPr>
      <w:r>
        <w:rPr>
          <w:rFonts w:ascii="Arial" w:hAnsi="Arial" w:cs="Arial"/>
          <w:b/>
          <w:sz w:val="24"/>
          <w:szCs w:val="24"/>
        </w:rPr>
        <w:br w:type="page"/>
      </w:r>
    </w:p>
    <w:p w:rsidR="0082438A" w:rsidRPr="00A367C0" w:rsidRDefault="0082438A" w:rsidP="00A367C0">
      <w:pPr>
        <w:spacing w:after="0" w:line="320" w:lineRule="atLeast"/>
        <w:ind w:left="-142" w:right="976"/>
        <w:rPr>
          <w:rFonts w:ascii="Arial" w:hAnsi="Arial" w:cs="Arial"/>
          <w:sz w:val="24"/>
          <w:szCs w:val="24"/>
        </w:rPr>
      </w:pPr>
      <w:r w:rsidRPr="0082438A">
        <w:rPr>
          <w:rFonts w:ascii="Arial" w:hAnsi="Arial" w:cs="Arial"/>
          <w:b/>
          <w:sz w:val="24"/>
          <w:szCs w:val="24"/>
        </w:rPr>
        <w:t>Section 3 -</w:t>
      </w:r>
      <w:r w:rsidR="00C62347" w:rsidRPr="0082438A">
        <w:rPr>
          <w:rFonts w:ascii="Arial" w:hAnsi="Arial" w:cs="Arial"/>
          <w:b/>
          <w:sz w:val="24"/>
          <w:szCs w:val="24"/>
        </w:rPr>
        <w:t xml:space="preserve"> </w:t>
      </w:r>
      <w:r w:rsidRPr="0082438A">
        <w:rPr>
          <w:rFonts w:ascii="Arial" w:hAnsi="Arial" w:cs="Arial"/>
          <w:b/>
          <w:sz w:val="24"/>
          <w:szCs w:val="24"/>
        </w:rPr>
        <w:t xml:space="preserve">Do the key functions of the </w:t>
      </w:r>
      <w:r w:rsidR="00124863">
        <w:rPr>
          <w:rFonts w:ascii="Arial" w:hAnsi="Arial" w:cs="Arial"/>
          <w:b/>
          <w:sz w:val="24"/>
          <w:szCs w:val="24"/>
        </w:rPr>
        <w:t xml:space="preserve">RCEWA </w:t>
      </w:r>
      <w:r w:rsidRPr="0082438A">
        <w:rPr>
          <w:rFonts w:ascii="Arial" w:hAnsi="Arial" w:cs="Arial"/>
          <w:b/>
          <w:sz w:val="24"/>
          <w:szCs w:val="24"/>
        </w:rPr>
        <w:t xml:space="preserve">continue to be appropriate in terms of delivering the Government’s objectives? </w:t>
      </w:r>
    </w:p>
    <w:p w:rsidR="00DA28C9" w:rsidRDefault="00DA28C9" w:rsidP="00A60C92">
      <w:pPr>
        <w:pStyle w:val="NoSpacing"/>
        <w:spacing w:line="320" w:lineRule="atLeast"/>
        <w:ind w:left="-142" w:right="976"/>
        <w:rPr>
          <w:rFonts w:ascii="Arial" w:hAnsi="Arial" w:cs="Arial"/>
          <w:sz w:val="24"/>
          <w:szCs w:val="24"/>
        </w:rPr>
      </w:pPr>
    </w:p>
    <w:p w:rsidR="001209AB" w:rsidRDefault="008525CC" w:rsidP="00A60C92">
      <w:pPr>
        <w:spacing w:after="0" w:line="320" w:lineRule="atLeast"/>
        <w:ind w:left="-142" w:right="976"/>
        <w:rPr>
          <w:rFonts w:ascii="Arial" w:hAnsi="Arial" w:cs="Arial"/>
          <w:sz w:val="24"/>
          <w:szCs w:val="24"/>
        </w:rPr>
      </w:pPr>
      <w:r>
        <w:rPr>
          <w:rFonts w:ascii="Arial" w:hAnsi="Arial" w:cs="Arial"/>
          <w:sz w:val="24"/>
          <w:szCs w:val="24"/>
        </w:rPr>
        <w:t>The Government’s</w:t>
      </w:r>
      <w:r w:rsidR="0000450D">
        <w:rPr>
          <w:rFonts w:ascii="Arial" w:hAnsi="Arial" w:cs="Arial"/>
          <w:sz w:val="24"/>
          <w:szCs w:val="24"/>
        </w:rPr>
        <w:t xml:space="preserve"> objective is to ensure that</w:t>
      </w:r>
      <w:r w:rsidR="001C6F2A">
        <w:rPr>
          <w:rFonts w:ascii="Arial" w:hAnsi="Arial" w:cs="Arial"/>
          <w:sz w:val="24"/>
          <w:szCs w:val="24"/>
        </w:rPr>
        <w:t xml:space="preserve"> a fair system is maintained to retain in the UK</w:t>
      </w:r>
      <w:r w:rsidR="00A367C0">
        <w:rPr>
          <w:rFonts w:ascii="Arial" w:hAnsi="Arial" w:cs="Arial"/>
          <w:sz w:val="24"/>
          <w:szCs w:val="24"/>
        </w:rPr>
        <w:t>,</w:t>
      </w:r>
      <w:r w:rsidR="001C6F2A">
        <w:rPr>
          <w:rFonts w:ascii="Arial" w:hAnsi="Arial" w:cs="Arial"/>
          <w:sz w:val="24"/>
          <w:szCs w:val="24"/>
        </w:rPr>
        <w:t xml:space="preserve"> as far as possible</w:t>
      </w:r>
      <w:r w:rsidR="00A367C0">
        <w:rPr>
          <w:rFonts w:ascii="Arial" w:hAnsi="Arial" w:cs="Arial"/>
          <w:sz w:val="24"/>
          <w:szCs w:val="24"/>
        </w:rPr>
        <w:t>,</w:t>
      </w:r>
      <w:r w:rsidR="001C6F2A">
        <w:rPr>
          <w:rFonts w:ascii="Arial" w:hAnsi="Arial" w:cs="Arial"/>
          <w:sz w:val="24"/>
          <w:szCs w:val="24"/>
        </w:rPr>
        <w:t xml:space="preserve"> items of national importance (so called “national treasures”)</w:t>
      </w:r>
      <w:r w:rsidR="00CE381D">
        <w:rPr>
          <w:rFonts w:ascii="Arial" w:hAnsi="Arial" w:cs="Arial"/>
          <w:sz w:val="24"/>
          <w:szCs w:val="24"/>
        </w:rPr>
        <w:t>,</w:t>
      </w:r>
      <w:r w:rsidR="001C6F2A">
        <w:rPr>
          <w:rFonts w:ascii="Arial" w:hAnsi="Arial" w:cs="Arial"/>
          <w:sz w:val="24"/>
          <w:szCs w:val="24"/>
        </w:rPr>
        <w:t xml:space="preserve"> as defined by independent experts</w:t>
      </w:r>
      <w:r w:rsidR="00A367C0">
        <w:rPr>
          <w:rFonts w:ascii="Arial" w:hAnsi="Arial" w:cs="Arial"/>
          <w:sz w:val="24"/>
          <w:szCs w:val="24"/>
        </w:rPr>
        <w:t>;</w:t>
      </w:r>
      <w:r w:rsidR="001C6F2A">
        <w:rPr>
          <w:rFonts w:ascii="Arial" w:hAnsi="Arial" w:cs="Arial"/>
          <w:sz w:val="24"/>
          <w:szCs w:val="24"/>
        </w:rPr>
        <w:t xml:space="preserve"> </w:t>
      </w:r>
      <w:r w:rsidR="00CE381D">
        <w:rPr>
          <w:rFonts w:ascii="Arial" w:hAnsi="Arial" w:cs="Arial"/>
          <w:sz w:val="24"/>
          <w:szCs w:val="24"/>
        </w:rPr>
        <w:t xml:space="preserve">and </w:t>
      </w:r>
      <w:r w:rsidR="001C6F2A">
        <w:rPr>
          <w:rFonts w:ascii="Arial" w:hAnsi="Arial" w:cs="Arial"/>
          <w:sz w:val="24"/>
          <w:szCs w:val="24"/>
        </w:rPr>
        <w:t xml:space="preserve">giving a fair hearing to all parties and balancing </w:t>
      </w:r>
      <w:r w:rsidR="00CE381D">
        <w:rPr>
          <w:rFonts w:ascii="Arial" w:hAnsi="Arial" w:cs="Arial"/>
          <w:sz w:val="24"/>
          <w:szCs w:val="24"/>
        </w:rPr>
        <w:t xml:space="preserve">overall </w:t>
      </w:r>
      <w:r w:rsidR="001C6F2A">
        <w:rPr>
          <w:rFonts w:ascii="Arial" w:hAnsi="Arial" w:cs="Arial"/>
          <w:sz w:val="24"/>
          <w:szCs w:val="24"/>
        </w:rPr>
        <w:t xml:space="preserve">the </w:t>
      </w:r>
      <w:r w:rsidR="001648F2">
        <w:rPr>
          <w:rFonts w:ascii="Arial" w:hAnsi="Arial" w:cs="Arial"/>
          <w:sz w:val="24"/>
          <w:szCs w:val="24"/>
        </w:rPr>
        <w:t>interests</w:t>
      </w:r>
      <w:r w:rsidR="001C6F2A">
        <w:rPr>
          <w:rFonts w:ascii="Arial" w:hAnsi="Arial" w:cs="Arial"/>
          <w:sz w:val="24"/>
          <w:szCs w:val="24"/>
        </w:rPr>
        <w:t xml:space="preserve"> of </w:t>
      </w:r>
      <w:r w:rsidR="00CE381D">
        <w:rPr>
          <w:rFonts w:ascii="Arial" w:hAnsi="Arial" w:cs="Arial"/>
          <w:sz w:val="24"/>
          <w:szCs w:val="24"/>
        </w:rPr>
        <w:t xml:space="preserve">the varying </w:t>
      </w:r>
      <w:r w:rsidR="001C6F2A">
        <w:rPr>
          <w:rFonts w:ascii="Arial" w:hAnsi="Arial" w:cs="Arial"/>
          <w:sz w:val="24"/>
          <w:szCs w:val="24"/>
        </w:rPr>
        <w:t xml:space="preserve">stakeholders </w:t>
      </w:r>
      <w:r w:rsidR="001209AB">
        <w:rPr>
          <w:rFonts w:ascii="Arial" w:hAnsi="Arial" w:cs="Arial"/>
          <w:sz w:val="24"/>
          <w:szCs w:val="24"/>
        </w:rPr>
        <w:t xml:space="preserve">. </w:t>
      </w:r>
      <w:r w:rsidR="001633B6">
        <w:rPr>
          <w:rFonts w:ascii="Arial" w:hAnsi="Arial" w:cs="Arial"/>
          <w:sz w:val="24"/>
          <w:szCs w:val="24"/>
        </w:rPr>
        <w:t>For this regime to be effective, i</w:t>
      </w:r>
      <w:r w:rsidR="001209AB">
        <w:rPr>
          <w:rFonts w:ascii="Arial" w:hAnsi="Arial" w:cs="Arial"/>
          <w:sz w:val="24"/>
          <w:szCs w:val="24"/>
        </w:rPr>
        <w:t>t is impo</w:t>
      </w:r>
      <w:r w:rsidR="001633B6">
        <w:rPr>
          <w:rFonts w:ascii="Arial" w:hAnsi="Arial" w:cs="Arial"/>
          <w:sz w:val="24"/>
          <w:szCs w:val="24"/>
        </w:rPr>
        <w:t xml:space="preserve">rtant that all stakeholders </w:t>
      </w:r>
      <w:r w:rsidR="001C6F2A">
        <w:rPr>
          <w:rFonts w:ascii="Arial" w:hAnsi="Arial" w:cs="Arial"/>
          <w:sz w:val="24"/>
          <w:szCs w:val="24"/>
        </w:rPr>
        <w:t xml:space="preserve">should </w:t>
      </w:r>
      <w:r w:rsidR="001209AB">
        <w:rPr>
          <w:rFonts w:ascii="Arial" w:hAnsi="Arial" w:cs="Arial"/>
          <w:sz w:val="24"/>
          <w:szCs w:val="24"/>
        </w:rPr>
        <w:t xml:space="preserve">have trust and confidence in </w:t>
      </w:r>
      <w:r w:rsidR="001C6F2A">
        <w:rPr>
          <w:rFonts w:ascii="Arial" w:hAnsi="Arial" w:cs="Arial"/>
          <w:sz w:val="24"/>
          <w:szCs w:val="24"/>
        </w:rPr>
        <w:t xml:space="preserve">the </w:t>
      </w:r>
      <w:r w:rsidR="001648F2">
        <w:rPr>
          <w:rFonts w:ascii="Arial" w:hAnsi="Arial" w:cs="Arial"/>
          <w:sz w:val="24"/>
          <w:szCs w:val="24"/>
        </w:rPr>
        <w:t>established</w:t>
      </w:r>
      <w:r w:rsidR="001C6F2A">
        <w:rPr>
          <w:rFonts w:ascii="Arial" w:hAnsi="Arial" w:cs="Arial"/>
          <w:sz w:val="24"/>
          <w:szCs w:val="24"/>
        </w:rPr>
        <w:t xml:space="preserve"> procedures</w:t>
      </w:r>
      <w:r w:rsidR="001209AB">
        <w:rPr>
          <w:rFonts w:ascii="Arial" w:hAnsi="Arial" w:cs="Arial"/>
          <w:sz w:val="24"/>
          <w:szCs w:val="24"/>
        </w:rPr>
        <w:t xml:space="preserve">. </w:t>
      </w:r>
      <w:r w:rsidR="001C6F2A">
        <w:rPr>
          <w:rFonts w:ascii="Arial" w:hAnsi="Arial" w:cs="Arial"/>
          <w:sz w:val="24"/>
          <w:szCs w:val="24"/>
        </w:rPr>
        <w:t>These</w:t>
      </w:r>
      <w:r w:rsidR="001209AB">
        <w:rPr>
          <w:rFonts w:ascii="Arial" w:hAnsi="Arial" w:cs="Arial"/>
          <w:sz w:val="24"/>
          <w:szCs w:val="24"/>
        </w:rPr>
        <w:t xml:space="preserve"> must be seen to be fair, thorough, independent and transparent. </w:t>
      </w:r>
    </w:p>
    <w:p w:rsidR="001209AB" w:rsidRDefault="001209AB" w:rsidP="00A60C92">
      <w:pPr>
        <w:spacing w:after="0" w:line="320" w:lineRule="atLeast"/>
        <w:ind w:left="-142" w:right="976"/>
        <w:rPr>
          <w:rFonts w:ascii="Arial" w:hAnsi="Arial" w:cs="Arial"/>
          <w:sz w:val="24"/>
          <w:szCs w:val="24"/>
        </w:rPr>
      </w:pPr>
    </w:p>
    <w:p w:rsidR="00BD5DB4" w:rsidRDefault="001209AB" w:rsidP="00A60C92">
      <w:pPr>
        <w:spacing w:after="0" w:line="320" w:lineRule="atLeast"/>
        <w:ind w:left="-142" w:right="976"/>
        <w:rPr>
          <w:rFonts w:ascii="Arial" w:hAnsi="Arial" w:cs="Arial"/>
          <w:sz w:val="24"/>
          <w:szCs w:val="24"/>
        </w:rPr>
      </w:pPr>
      <w:r>
        <w:rPr>
          <w:rFonts w:ascii="Arial" w:hAnsi="Arial" w:cs="Arial"/>
          <w:sz w:val="24"/>
          <w:szCs w:val="24"/>
        </w:rPr>
        <w:t>The</w:t>
      </w:r>
      <w:r w:rsidR="00BA10BC">
        <w:rPr>
          <w:rFonts w:ascii="Arial" w:hAnsi="Arial" w:cs="Arial"/>
          <w:sz w:val="24"/>
          <w:szCs w:val="24"/>
        </w:rPr>
        <w:t xml:space="preserve"> RCEWA</w:t>
      </w:r>
      <w:r>
        <w:rPr>
          <w:rFonts w:ascii="Arial" w:hAnsi="Arial" w:cs="Arial"/>
          <w:sz w:val="24"/>
          <w:szCs w:val="24"/>
        </w:rPr>
        <w:t xml:space="preserve"> plays a crucial role in the </w:t>
      </w:r>
      <w:r w:rsidR="001C6F2A">
        <w:rPr>
          <w:rFonts w:ascii="Arial" w:hAnsi="Arial" w:cs="Arial"/>
          <w:sz w:val="24"/>
          <w:szCs w:val="24"/>
        </w:rPr>
        <w:t xml:space="preserve">EU and UK </w:t>
      </w:r>
      <w:r w:rsidR="00BA10BC">
        <w:rPr>
          <w:rFonts w:ascii="Arial" w:hAnsi="Arial" w:cs="Arial"/>
          <w:sz w:val="24"/>
          <w:szCs w:val="24"/>
        </w:rPr>
        <w:t xml:space="preserve">export licensing </w:t>
      </w:r>
      <w:r>
        <w:rPr>
          <w:rFonts w:ascii="Arial" w:hAnsi="Arial" w:cs="Arial"/>
          <w:sz w:val="24"/>
          <w:szCs w:val="24"/>
        </w:rPr>
        <w:t>regime</w:t>
      </w:r>
      <w:r w:rsidR="001C6F2A">
        <w:rPr>
          <w:rFonts w:ascii="Arial" w:hAnsi="Arial" w:cs="Arial"/>
          <w:sz w:val="24"/>
          <w:szCs w:val="24"/>
        </w:rPr>
        <w:t>s</w:t>
      </w:r>
      <w:r w:rsidR="008D0419">
        <w:rPr>
          <w:rFonts w:ascii="Arial" w:hAnsi="Arial" w:cs="Arial"/>
          <w:sz w:val="24"/>
          <w:szCs w:val="24"/>
        </w:rPr>
        <w:t xml:space="preserve"> for cultural goods</w:t>
      </w:r>
      <w:r>
        <w:rPr>
          <w:rFonts w:ascii="Arial" w:hAnsi="Arial" w:cs="Arial"/>
          <w:sz w:val="24"/>
          <w:szCs w:val="24"/>
        </w:rPr>
        <w:t xml:space="preserve">. </w:t>
      </w:r>
      <w:r w:rsidR="00AD2AB3">
        <w:rPr>
          <w:rFonts w:ascii="Arial" w:hAnsi="Arial" w:cs="Arial"/>
          <w:sz w:val="24"/>
          <w:szCs w:val="24"/>
        </w:rPr>
        <w:t>Its key functions are</w:t>
      </w:r>
      <w:r w:rsidR="00AD2AB3" w:rsidRPr="00CC1064">
        <w:rPr>
          <w:rFonts w:ascii="Arial" w:hAnsi="Arial" w:cs="Arial"/>
          <w:sz w:val="24"/>
          <w:szCs w:val="24"/>
        </w:rPr>
        <w:t xml:space="preserve"> set out </w:t>
      </w:r>
      <w:r w:rsidR="00AD2AB3">
        <w:rPr>
          <w:rFonts w:ascii="Arial" w:hAnsi="Arial" w:cs="Arial"/>
          <w:sz w:val="24"/>
          <w:szCs w:val="24"/>
        </w:rPr>
        <w:t xml:space="preserve">in the Committee’s </w:t>
      </w:r>
      <w:r w:rsidR="00A367C0">
        <w:rPr>
          <w:rFonts w:ascii="Arial" w:hAnsi="Arial" w:cs="Arial"/>
          <w:i/>
          <w:sz w:val="24"/>
          <w:szCs w:val="24"/>
        </w:rPr>
        <w:t>Terms of R</w:t>
      </w:r>
      <w:r w:rsidR="00AD2AB3" w:rsidRPr="00AE2628">
        <w:rPr>
          <w:rFonts w:ascii="Arial" w:hAnsi="Arial" w:cs="Arial"/>
          <w:i/>
          <w:sz w:val="24"/>
          <w:szCs w:val="24"/>
        </w:rPr>
        <w:t>eference</w:t>
      </w:r>
      <w:r w:rsidR="00AD2AB3">
        <w:rPr>
          <w:rFonts w:ascii="Arial" w:hAnsi="Arial" w:cs="Arial"/>
          <w:sz w:val="24"/>
          <w:szCs w:val="24"/>
        </w:rPr>
        <w:t xml:space="preserve"> (see Section 2 above)</w:t>
      </w:r>
      <w:r w:rsidR="008D0419">
        <w:rPr>
          <w:rFonts w:ascii="Arial" w:hAnsi="Arial" w:cs="Arial"/>
          <w:sz w:val="24"/>
          <w:szCs w:val="24"/>
        </w:rPr>
        <w:t xml:space="preserve">.  </w:t>
      </w:r>
      <w:r w:rsidR="008D0419" w:rsidRPr="00DC404B">
        <w:rPr>
          <w:rFonts w:ascii="Arial" w:hAnsi="Arial" w:cs="Arial"/>
          <w:sz w:val="24"/>
          <w:szCs w:val="24"/>
        </w:rPr>
        <w:t>Approximately 12</w:t>
      </w:r>
      <w:r w:rsidR="00460664" w:rsidRPr="00DC404B">
        <w:rPr>
          <w:rFonts w:ascii="Arial" w:hAnsi="Arial" w:cs="Arial"/>
          <w:sz w:val="24"/>
          <w:szCs w:val="24"/>
        </w:rPr>
        <w:t>,</w:t>
      </w:r>
      <w:r w:rsidR="008D0419" w:rsidRPr="00DC404B">
        <w:rPr>
          <w:rFonts w:ascii="Arial" w:hAnsi="Arial" w:cs="Arial"/>
          <w:sz w:val="24"/>
          <w:szCs w:val="24"/>
        </w:rPr>
        <w:t>000 export licences are issued annually</w:t>
      </w:r>
      <w:r w:rsidR="009A04C7" w:rsidRPr="00DC404B">
        <w:rPr>
          <w:rFonts w:ascii="Arial" w:hAnsi="Arial" w:cs="Arial"/>
          <w:sz w:val="24"/>
          <w:szCs w:val="24"/>
        </w:rPr>
        <w:t xml:space="preserve"> </w:t>
      </w:r>
      <w:r w:rsidR="008D0419" w:rsidRPr="00DC404B">
        <w:rPr>
          <w:rFonts w:ascii="Arial" w:hAnsi="Arial" w:cs="Arial"/>
          <w:sz w:val="24"/>
          <w:szCs w:val="24"/>
        </w:rPr>
        <w:t>for</w:t>
      </w:r>
      <w:r w:rsidR="00460664" w:rsidRPr="00DC404B">
        <w:rPr>
          <w:rFonts w:ascii="Arial" w:hAnsi="Arial" w:cs="Arial"/>
          <w:sz w:val="24"/>
          <w:szCs w:val="24"/>
        </w:rPr>
        <w:t xml:space="preserve"> </w:t>
      </w:r>
      <w:r w:rsidR="009A04C7" w:rsidRPr="00DC404B">
        <w:rPr>
          <w:rFonts w:ascii="Arial" w:hAnsi="Arial" w:cs="Arial"/>
          <w:sz w:val="24"/>
          <w:szCs w:val="24"/>
        </w:rPr>
        <w:t xml:space="preserve">around </w:t>
      </w:r>
      <w:r w:rsidR="00460664" w:rsidRPr="00DC404B">
        <w:rPr>
          <w:rFonts w:ascii="Arial" w:hAnsi="Arial" w:cs="Arial"/>
          <w:sz w:val="24"/>
          <w:szCs w:val="24"/>
        </w:rPr>
        <w:t>circa 55,000 individual</w:t>
      </w:r>
      <w:r w:rsidR="008D0419" w:rsidRPr="00DC404B">
        <w:rPr>
          <w:rFonts w:ascii="Arial" w:hAnsi="Arial" w:cs="Arial"/>
          <w:sz w:val="24"/>
          <w:szCs w:val="24"/>
        </w:rPr>
        <w:t xml:space="preserve"> cultural </w:t>
      </w:r>
      <w:r w:rsidR="009A04C7" w:rsidRPr="00DC404B">
        <w:rPr>
          <w:rFonts w:ascii="Arial" w:hAnsi="Arial" w:cs="Arial"/>
          <w:sz w:val="24"/>
          <w:szCs w:val="24"/>
        </w:rPr>
        <w:t xml:space="preserve">objects </w:t>
      </w:r>
      <w:r w:rsidR="008D0419" w:rsidRPr="00DC404B">
        <w:rPr>
          <w:rFonts w:ascii="Arial" w:hAnsi="Arial" w:cs="Arial"/>
          <w:sz w:val="24"/>
          <w:szCs w:val="24"/>
        </w:rPr>
        <w:t>and of these between 20 and 40 objects may be referred to the Committee as being of potential national importance.</w:t>
      </w:r>
      <w:r w:rsidR="009A04C7" w:rsidRPr="00DC404B">
        <w:rPr>
          <w:rStyle w:val="FootnoteReference"/>
          <w:rFonts w:ascii="Arial" w:hAnsi="Arial" w:cs="Arial"/>
          <w:sz w:val="24"/>
          <w:szCs w:val="24"/>
        </w:rPr>
        <w:footnoteReference w:id="7"/>
      </w:r>
      <w:r w:rsidR="008D0419">
        <w:rPr>
          <w:rFonts w:ascii="Arial" w:hAnsi="Arial" w:cs="Arial"/>
          <w:sz w:val="24"/>
          <w:szCs w:val="24"/>
        </w:rPr>
        <w:t xml:space="preserve">  </w:t>
      </w:r>
    </w:p>
    <w:p w:rsidR="00A367C0" w:rsidRDefault="00A367C0" w:rsidP="00A60C92">
      <w:pPr>
        <w:spacing w:after="0" w:line="320" w:lineRule="atLeast"/>
        <w:ind w:left="-142" w:right="976"/>
        <w:rPr>
          <w:rFonts w:ascii="Arial" w:hAnsi="Arial" w:cs="Arial"/>
          <w:sz w:val="24"/>
          <w:szCs w:val="24"/>
        </w:rPr>
      </w:pPr>
    </w:p>
    <w:p w:rsidR="00AA3406" w:rsidRDefault="00C11E4B" w:rsidP="00A60C92">
      <w:pPr>
        <w:spacing w:after="0" w:line="320" w:lineRule="atLeast"/>
        <w:ind w:left="-142" w:right="976"/>
        <w:rPr>
          <w:rFonts w:ascii="Arial" w:hAnsi="Arial" w:cs="Arial"/>
          <w:sz w:val="24"/>
          <w:szCs w:val="24"/>
        </w:rPr>
      </w:pPr>
      <w:r>
        <w:rPr>
          <w:rFonts w:ascii="Arial" w:hAnsi="Arial" w:cs="Arial"/>
          <w:sz w:val="24"/>
          <w:szCs w:val="24"/>
        </w:rPr>
        <w:t>From</w:t>
      </w:r>
      <w:r w:rsidR="00894591">
        <w:rPr>
          <w:rFonts w:ascii="Arial" w:hAnsi="Arial" w:cs="Arial"/>
          <w:sz w:val="24"/>
          <w:szCs w:val="24"/>
        </w:rPr>
        <w:t xml:space="preserve"> the</w:t>
      </w:r>
      <w:r>
        <w:rPr>
          <w:rFonts w:ascii="Arial" w:hAnsi="Arial" w:cs="Arial"/>
          <w:sz w:val="24"/>
          <w:szCs w:val="24"/>
        </w:rPr>
        <w:t xml:space="preserve"> stakeholder views that were contributed to the review, it is clear that there is </w:t>
      </w:r>
      <w:r w:rsidR="00894591">
        <w:rPr>
          <w:rFonts w:ascii="Arial" w:hAnsi="Arial" w:cs="Arial"/>
          <w:sz w:val="24"/>
          <w:szCs w:val="24"/>
        </w:rPr>
        <w:t xml:space="preserve">continuing </w:t>
      </w:r>
      <w:r>
        <w:rPr>
          <w:rFonts w:ascii="Arial" w:hAnsi="Arial" w:cs="Arial"/>
          <w:sz w:val="24"/>
          <w:szCs w:val="24"/>
        </w:rPr>
        <w:t xml:space="preserve">support for these functions. </w:t>
      </w:r>
      <w:r w:rsidR="00DB5A7A">
        <w:rPr>
          <w:rFonts w:ascii="Arial" w:hAnsi="Arial" w:cs="Arial"/>
          <w:sz w:val="24"/>
          <w:szCs w:val="24"/>
        </w:rPr>
        <w:t>All respondents</w:t>
      </w:r>
      <w:r>
        <w:rPr>
          <w:rFonts w:ascii="Arial" w:hAnsi="Arial" w:cs="Arial"/>
          <w:sz w:val="24"/>
          <w:szCs w:val="24"/>
        </w:rPr>
        <w:t xml:space="preserve"> </w:t>
      </w:r>
      <w:r w:rsidR="00BD5DB4">
        <w:rPr>
          <w:rFonts w:ascii="Arial" w:hAnsi="Arial" w:cs="Arial"/>
          <w:sz w:val="24"/>
          <w:szCs w:val="24"/>
        </w:rPr>
        <w:t xml:space="preserve">said </w:t>
      </w:r>
      <w:r>
        <w:rPr>
          <w:rFonts w:ascii="Arial" w:hAnsi="Arial" w:cs="Arial"/>
          <w:sz w:val="24"/>
          <w:szCs w:val="24"/>
        </w:rPr>
        <w:t xml:space="preserve">that the </w:t>
      </w:r>
      <w:r w:rsidR="000A3BE5">
        <w:rPr>
          <w:rFonts w:ascii="Arial" w:hAnsi="Arial" w:cs="Arial"/>
          <w:sz w:val="24"/>
          <w:szCs w:val="24"/>
        </w:rPr>
        <w:t>RCEWA’s key</w:t>
      </w:r>
      <w:r>
        <w:rPr>
          <w:rFonts w:ascii="Arial" w:hAnsi="Arial" w:cs="Arial"/>
          <w:sz w:val="24"/>
          <w:szCs w:val="24"/>
        </w:rPr>
        <w:t xml:space="preserve"> functions should continue. </w:t>
      </w:r>
    </w:p>
    <w:p w:rsidR="00AA3406" w:rsidRDefault="00AA3406" w:rsidP="00A60C92">
      <w:pPr>
        <w:spacing w:after="0" w:line="320" w:lineRule="atLeast"/>
        <w:ind w:left="-142" w:right="976"/>
        <w:rPr>
          <w:rFonts w:ascii="Arial" w:hAnsi="Arial" w:cs="Arial"/>
          <w:sz w:val="24"/>
          <w:szCs w:val="24"/>
        </w:rPr>
      </w:pPr>
    </w:p>
    <w:p w:rsidR="001209AB" w:rsidRDefault="00C11E4B" w:rsidP="00735F95">
      <w:pPr>
        <w:spacing w:after="0" w:line="320" w:lineRule="atLeast"/>
        <w:ind w:left="720" w:right="976"/>
        <w:rPr>
          <w:rFonts w:ascii="Arial" w:hAnsi="Arial" w:cs="Arial"/>
          <w:sz w:val="24"/>
          <w:szCs w:val="24"/>
        </w:rPr>
      </w:pPr>
      <w:r>
        <w:rPr>
          <w:rFonts w:ascii="Arial" w:hAnsi="Arial" w:cs="Arial"/>
          <w:sz w:val="24"/>
          <w:szCs w:val="24"/>
        </w:rPr>
        <w:t xml:space="preserve">The </w:t>
      </w:r>
      <w:r w:rsidR="00DB5A7A">
        <w:rPr>
          <w:rFonts w:ascii="Arial" w:hAnsi="Arial" w:cs="Arial"/>
          <w:sz w:val="24"/>
          <w:szCs w:val="24"/>
        </w:rPr>
        <w:t>National Heritage Memorial Fund</w:t>
      </w:r>
      <w:r w:rsidR="009A04C7">
        <w:rPr>
          <w:rFonts w:ascii="Arial" w:hAnsi="Arial" w:cs="Arial"/>
          <w:sz w:val="24"/>
          <w:szCs w:val="24"/>
        </w:rPr>
        <w:t xml:space="preserve">/ Heritage Lottery Fund </w:t>
      </w:r>
      <w:r w:rsidR="00DB5A7A">
        <w:rPr>
          <w:rFonts w:ascii="Arial" w:hAnsi="Arial" w:cs="Arial"/>
          <w:sz w:val="24"/>
          <w:szCs w:val="24"/>
        </w:rPr>
        <w:t xml:space="preserve">(HLF) </w:t>
      </w:r>
      <w:r>
        <w:rPr>
          <w:rFonts w:ascii="Arial" w:hAnsi="Arial" w:cs="Arial"/>
          <w:sz w:val="24"/>
          <w:szCs w:val="24"/>
        </w:rPr>
        <w:t>said</w:t>
      </w:r>
      <w:r w:rsidR="006B70C9">
        <w:rPr>
          <w:rFonts w:ascii="Arial" w:hAnsi="Arial" w:cs="Arial"/>
          <w:sz w:val="24"/>
          <w:szCs w:val="24"/>
        </w:rPr>
        <w:t>:</w:t>
      </w:r>
      <w:r w:rsidR="00AA3406">
        <w:rPr>
          <w:rFonts w:ascii="Arial" w:hAnsi="Arial" w:cs="Arial"/>
          <w:sz w:val="24"/>
          <w:szCs w:val="24"/>
        </w:rPr>
        <w:t xml:space="preserve"> </w:t>
      </w:r>
      <w:r w:rsidR="00AA3406" w:rsidRPr="00AA3406">
        <w:rPr>
          <w:rFonts w:ascii="Arial" w:hAnsi="Arial" w:cs="Arial"/>
          <w:i/>
          <w:sz w:val="24"/>
          <w:szCs w:val="24"/>
        </w:rPr>
        <w:t>This is still a valuable function that needs to be undertaken in order to try to retain items of national importance within the UK.</w:t>
      </w:r>
      <w:r w:rsidR="00AA3406">
        <w:rPr>
          <w:rFonts w:ascii="Arial" w:hAnsi="Arial" w:cs="Arial"/>
          <w:sz w:val="24"/>
          <w:szCs w:val="24"/>
        </w:rPr>
        <w:t xml:space="preserve">  </w:t>
      </w:r>
    </w:p>
    <w:p w:rsidR="00AA3406" w:rsidRPr="00AA3406" w:rsidRDefault="00AA3406" w:rsidP="00735F95">
      <w:pPr>
        <w:spacing w:after="0" w:line="320" w:lineRule="atLeast"/>
        <w:ind w:left="720" w:right="976"/>
        <w:rPr>
          <w:rFonts w:ascii="Arial" w:hAnsi="Arial" w:cs="Arial"/>
          <w:sz w:val="24"/>
          <w:szCs w:val="24"/>
        </w:rPr>
      </w:pPr>
    </w:p>
    <w:p w:rsidR="00AA3406" w:rsidRDefault="00A367C0" w:rsidP="00735F95">
      <w:pPr>
        <w:spacing w:after="0" w:line="320" w:lineRule="atLeast"/>
        <w:ind w:left="720" w:right="976"/>
        <w:rPr>
          <w:rFonts w:ascii="Arial" w:hAnsi="Arial" w:cs="Arial"/>
          <w:i/>
          <w:sz w:val="24"/>
          <w:szCs w:val="24"/>
        </w:rPr>
      </w:pPr>
      <w:r>
        <w:rPr>
          <w:rFonts w:ascii="Arial" w:hAnsi="Arial" w:cs="Arial"/>
          <w:sz w:val="24"/>
          <w:szCs w:val="24"/>
        </w:rPr>
        <w:t>The</w:t>
      </w:r>
      <w:r w:rsidR="00AA3406" w:rsidRPr="00AA3406">
        <w:rPr>
          <w:rFonts w:ascii="Arial" w:hAnsi="Arial" w:cs="Arial"/>
          <w:sz w:val="24"/>
          <w:szCs w:val="24"/>
        </w:rPr>
        <w:t xml:space="preserve"> National Archives </w:t>
      </w:r>
      <w:r w:rsidR="000A3BE5" w:rsidRPr="00AA3406">
        <w:rPr>
          <w:rFonts w:ascii="Arial" w:hAnsi="Arial" w:cs="Arial"/>
          <w:sz w:val="24"/>
          <w:szCs w:val="24"/>
        </w:rPr>
        <w:t>commented</w:t>
      </w:r>
      <w:r w:rsidR="00AA3406" w:rsidRPr="00AA3406">
        <w:rPr>
          <w:rFonts w:ascii="Arial" w:hAnsi="Arial" w:cs="Arial"/>
          <w:sz w:val="24"/>
          <w:szCs w:val="24"/>
        </w:rPr>
        <w:t xml:space="preserve"> that </w:t>
      </w:r>
      <w:r w:rsidR="00AA3406" w:rsidRPr="00AA3406">
        <w:rPr>
          <w:rFonts w:ascii="Arial" w:hAnsi="Arial" w:cs="Arial"/>
          <w:i/>
          <w:sz w:val="24"/>
          <w:szCs w:val="24"/>
        </w:rPr>
        <w:t>“</w:t>
      </w:r>
      <w:r w:rsidR="00AA3406">
        <w:rPr>
          <w:rFonts w:ascii="Arial" w:hAnsi="Arial" w:cs="Arial"/>
          <w:i/>
          <w:sz w:val="24"/>
          <w:szCs w:val="24"/>
        </w:rPr>
        <w:t xml:space="preserve">We would see the key </w:t>
      </w:r>
      <w:r w:rsidR="000A3BE5" w:rsidRPr="00AA3406">
        <w:rPr>
          <w:rFonts w:ascii="Arial" w:hAnsi="Arial" w:cs="Arial"/>
          <w:i/>
          <w:sz w:val="24"/>
          <w:szCs w:val="24"/>
        </w:rPr>
        <w:t>function</w:t>
      </w:r>
      <w:r w:rsidR="00AA3406" w:rsidRPr="00AA3406">
        <w:rPr>
          <w:rFonts w:ascii="Arial" w:hAnsi="Arial" w:cs="Arial"/>
          <w:i/>
          <w:sz w:val="24"/>
          <w:szCs w:val="24"/>
        </w:rPr>
        <w:t xml:space="preserve"> of the RC continuing to be appropriate in terms of delivering the </w:t>
      </w:r>
      <w:r w:rsidR="000A3BE5" w:rsidRPr="00AA3406">
        <w:rPr>
          <w:rFonts w:ascii="Arial" w:hAnsi="Arial" w:cs="Arial"/>
          <w:i/>
          <w:sz w:val="24"/>
          <w:szCs w:val="24"/>
        </w:rPr>
        <w:t>Government’s</w:t>
      </w:r>
      <w:r w:rsidR="00AA3406" w:rsidRPr="00AA3406">
        <w:rPr>
          <w:rFonts w:ascii="Arial" w:hAnsi="Arial" w:cs="Arial"/>
          <w:i/>
          <w:sz w:val="24"/>
          <w:szCs w:val="24"/>
        </w:rPr>
        <w:t xml:space="preserve"> objectives.  The Committee functions well as a means of balancing (1) the need to preserve the national heritage intact as a crucial cultural asset driving sustainable economic activity through tourism and supporting a sense of </w:t>
      </w:r>
      <w:r w:rsidR="000A3BE5" w:rsidRPr="00AA3406">
        <w:rPr>
          <w:rFonts w:ascii="Arial" w:hAnsi="Arial" w:cs="Arial"/>
          <w:i/>
          <w:sz w:val="24"/>
          <w:szCs w:val="24"/>
        </w:rPr>
        <w:t>identity</w:t>
      </w:r>
      <w:r w:rsidR="00AA3406" w:rsidRPr="00AA3406">
        <w:rPr>
          <w:rFonts w:ascii="Arial" w:hAnsi="Arial" w:cs="Arial"/>
          <w:i/>
          <w:sz w:val="24"/>
          <w:szCs w:val="24"/>
        </w:rPr>
        <w:t xml:space="preserve"> and community with (2) the needs of a thriving international market in art, other artefacts and written material.  </w:t>
      </w:r>
    </w:p>
    <w:p w:rsidR="00894591" w:rsidRPr="00AA3406" w:rsidRDefault="00894591" w:rsidP="00735F95">
      <w:pPr>
        <w:spacing w:after="0" w:line="320" w:lineRule="atLeast"/>
        <w:ind w:left="720" w:right="976"/>
        <w:rPr>
          <w:rFonts w:ascii="Arial" w:hAnsi="Arial" w:cs="Arial"/>
          <w:i/>
          <w:sz w:val="24"/>
          <w:szCs w:val="24"/>
        </w:rPr>
      </w:pPr>
    </w:p>
    <w:p w:rsidR="00894591" w:rsidRDefault="00894591" w:rsidP="00735F95">
      <w:pPr>
        <w:spacing w:after="0" w:line="320" w:lineRule="atLeast"/>
        <w:ind w:left="720" w:right="976"/>
        <w:rPr>
          <w:rFonts w:ascii="Arial" w:hAnsi="Arial" w:cs="Arial"/>
          <w:i/>
          <w:sz w:val="24"/>
          <w:szCs w:val="24"/>
        </w:rPr>
      </w:pPr>
      <w:r>
        <w:rPr>
          <w:rFonts w:ascii="Arial" w:hAnsi="Arial" w:cs="Arial"/>
          <w:sz w:val="24"/>
          <w:szCs w:val="24"/>
        </w:rPr>
        <w:t xml:space="preserve">Tate </w:t>
      </w:r>
      <w:r w:rsidR="00AE2628">
        <w:rPr>
          <w:rFonts w:ascii="Arial" w:hAnsi="Arial" w:cs="Arial"/>
          <w:sz w:val="24"/>
          <w:szCs w:val="24"/>
        </w:rPr>
        <w:t>wrote</w:t>
      </w:r>
      <w:r>
        <w:rPr>
          <w:rFonts w:ascii="Arial" w:hAnsi="Arial" w:cs="Arial"/>
          <w:sz w:val="24"/>
          <w:szCs w:val="24"/>
        </w:rPr>
        <w:t xml:space="preserve"> </w:t>
      </w:r>
      <w:r>
        <w:rPr>
          <w:rFonts w:ascii="Arial" w:hAnsi="Arial" w:cs="Arial"/>
          <w:i/>
          <w:sz w:val="24"/>
          <w:szCs w:val="24"/>
        </w:rPr>
        <w:t>“The Waverley Criteria have shown themselves to be appropriate and effective in reviewing the importance o</w:t>
      </w:r>
      <w:r w:rsidR="008D0419">
        <w:rPr>
          <w:rFonts w:ascii="Arial" w:hAnsi="Arial" w:cs="Arial"/>
          <w:i/>
          <w:sz w:val="24"/>
          <w:szCs w:val="24"/>
        </w:rPr>
        <w:t>f works [of art] or objects …”</w:t>
      </w:r>
    </w:p>
    <w:p w:rsidR="00C11E4B" w:rsidRDefault="00C11E4B" w:rsidP="00735F95">
      <w:pPr>
        <w:spacing w:after="0" w:line="320" w:lineRule="atLeast"/>
        <w:ind w:left="720" w:right="976"/>
        <w:rPr>
          <w:rFonts w:ascii="Arial" w:hAnsi="Arial" w:cs="Arial"/>
          <w:sz w:val="24"/>
          <w:szCs w:val="24"/>
        </w:rPr>
      </w:pPr>
    </w:p>
    <w:p w:rsidR="00AA3406" w:rsidRDefault="00AA3406" w:rsidP="00735F95">
      <w:pPr>
        <w:spacing w:after="0" w:line="320" w:lineRule="atLeast"/>
        <w:ind w:left="720" w:right="976"/>
        <w:rPr>
          <w:rFonts w:ascii="Arial" w:hAnsi="Arial" w:cs="Arial"/>
          <w:i/>
          <w:sz w:val="24"/>
          <w:szCs w:val="24"/>
        </w:rPr>
      </w:pPr>
      <w:r>
        <w:rPr>
          <w:rFonts w:ascii="Arial" w:hAnsi="Arial" w:cs="Arial"/>
          <w:sz w:val="24"/>
          <w:szCs w:val="24"/>
        </w:rPr>
        <w:t xml:space="preserve">Sotheby’s said </w:t>
      </w:r>
      <w:r w:rsidR="00E46989">
        <w:rPr>
          <w:rFonts w:ascii="Arial" w:hAnsi="Arial" w:cs="Arial"/>
          <w:sz w:val="24"/>
          <w:szCs w:val="24"/>
        </w:rPr>
        <w:t>“</w:t>
      </w:r>
      <w:r>
        <w:rPr>
          <w:rFonts w:ascii="Arial" w:hAnsi="Arial" w:cs="Arial"/>
          <w:i/>
          <w:sz w:val="24"/>
          <w:szCs w:val="24"/>
        </w:rPr>
        <w:t>Generally we find the process a good one, it work</w:t>
      </w:r>
      <w:r w:rsidR="000F5942">
        <w:rPr>
          <w:rFonts w:ascii="Arial" w:hAnsi="Arial" w:cs="Arial"/>
          <w:i/>
          <w:sz w:val="24"/>
          <w:szCs w:val="24"/>
        </w:rPr>
        <w:t>s</w:t>
      </w:r>
      <w:r>
        <w:rPr>
          <w:rFonts w:ascii="Arial" w:hAnsi="Arial" w:cs="Arial"/>
          <w:i/>
          <w:sz w:val="24"/>
          <w:szCs w:val="24"/>
        </w:rPr>
        <w:t xml:space="preserve"> in practice and it is our perception that it does not act as a serious deterrent to overseas buyers participating in the UK art market.  This is due in particular to the transparency of the process.</w:t>
      </w:r>
      <w:r w:rsidR="00E46989">
        <w:rPr>
          <w:rFonts w:ascii="Arial" w:hAnsi="Arial" w:cs="Arial"/>
          <w:i/>
          <w:sz w:val="24"/>
          <w:szCs w:val="24"/>
        </w:rPr>
        <w:t>”</w:t>
      </w:r>
      <w:r>
        <w:rPr>
          <w:rFonts w:ascii="Arial" w:hAnsi="Arial" w:cs="Arial"/>
          <w:i/>
          <w:sz w:val="24"/>
          <w:szCs w:val="24"/>
        </w:rPr>
        <w:t xml:space="preserve">  </w:t>
      </w:r>
    </w:p>
    <w:p w:rsidR="00A367C0" w:rsidRPr="00AA3406" w:rsidRDefault="00A367C0" w:rsidP="00735F95">
      <w:pPr>
        <w:spacing w:after="0" w:line="320" w:lineRule="atLeast"/>
        <w:ind w:left="720" w:right="976"/>
        <w:rPr>
          <w:rFonts w:ascii="Arial" w:hAnsi="Arial" w:cs="Arial"/>
          <w:i/>
          <w:sz w:val="24"/>
          <w:szCs w:val="24"/>
        </w:rPr>
      </w:pPr>
    </w:p>
    <w:p w:rsidR="00F319C1" w:rsidRDefault="00BD5DB4" w:rsidP="00A60C92">
      <w:pPr>
        <w:spacing w:after="0" w:line="320" w:lineRule="atLeast"/>
        <w:ind w:left="-142" w:right="976"/>
        <w:rPr>
          <w:rFonts w:ascii="Arial" w:hAnsi="Arial" w:cs="Arial"/>
          <w:sz w:val="24"/>
          <w:szCs w:val="24"/>
        </w:rPr>
      </w:pPr>
      <w:r>
        <w:rPr>
          <w:rFonts w:ascii="Arial" w:hAnsi="Arial" w:cs="Arial"/>
          <w:sz w:val="24"/>
          <w:szCs w:val="24"/>
        </w:rPr>
        <w:t>If the</w:t>
      </w:r>
      <w:r w:rsidR="00FB7F0F">
        <w:rPr>
          <w:rFonts w:ascii="Arial" w:hAnsi="Arial" w:cs="Arial"/>
          <w:sz w:val="24"/>
          <w:szCs w:val="24"/>
        </w:rPr>
        <w:t xml:space="preserve"> </w:t>
      </w:r>
      <w:r w:rsidR="001648F2">
        <w:rPr>
          <w:rFonts w:ascii="Arial" w:hAnsi="Arial" w:cs="Arial"/>
          <w:sz w:val="24"/>
          <w:szCs w:val="24"/>
        </w:rPr>
        <w:t>RCEWA’s functions</w:t>
      </w:r>
      <w:r>
        <w:rPr>
          <w:rFonts w:ascii="Arial" w:hAnsi="Arial" w:cs="Arial"/>
          <w:sz w:val="24"/>
          <w:szCs w:val="24"/>
        </w:rPr>
        <w:t xml:space="preserve"> were not delivered</w:t>
      </w:r>
      <w:r w:rsidR="00965175">
        <w:rPr>
          <w:rFonts w:ascii="Arial" w:hAnsi="Arial" w:cs="Arial"/>
          <w:sz w:val="24"/>
          <w:szCs w:val="24"/>
        </w:rPr>
        <w:t xml:space="preserve"> </w:t>
      </w:r>
      <w:r w:rsidR="008D0419">
        <w:rPr>
          <w:rFonts w:ascii="Arial" w:hAnsi="Arial" w:cs="Arial"/>
          <w:sz w:val="24"/>
          <w:szCs w:val="24"/>
        </w:rPr>
        <w:t xml:space="preserve">by such an independent body and impartial and expert advice provided to </w:t>
      </w:r>
      <w:r>
        <w:rPr>
          <w:rFonts w:ascii="Arial" w:hAnsi="Arial" w:cs="Arial"/>
          <w:sz w:val="24"/>
          <w:szCs w:val="24"/>
        </w:rPr>
        <w:t>the Secretary of State</w:t>
      </w:r>
      <w:r w:rsidR="008D0419">
        <w:rPr>
          <w:rFonts w:ascii="Arial" w:hAnsi="Arial" w:cs="Arial"/>
          <w:sz w:val="24"/>
          <w:szCs w:val="24"/>
        </w:rPr>
        <w:t>, he</w:t>
      </w:r>
      <w:r>
        <w:rPr>
          <w:rFonts w:ascii="Arial" w:hAnsi="Arial" w:cs="Arial"/>
          <w:sz w:val="24"/>
          <w:szCs w:val="24"/>
        </w:rPr>
        <w:t xml:space="preserve"> would be unable </w:t>
      </w:r>
      <w:r w:rsidR="00F319C1">
        <w:rPr>
          <w:rFonts w:ascii="Arial" w:hAnsi="Arial" w:cs="Arial"/>
          <w:sz w:val="24"/>
          <w:szCs w:val="24"/>
        </w:rPr>
        <w:t xml:space="preserve">to carry out his proper function of determining which </w:t>
      </w:r>
      <w:r w:rsidR="000F5942">
        <w:rPr>
          <w:rFonts w:ascii="Arial" w:hAnsi="Arial" w:cs="Arial"/>
          <w:sz w:val="24"/>
          <w:szCs w:val="24"/>
        </w:rPr>
        <w:t xml:space="preserve">licences for </w:t>
      </w:r>
      <w:r w:rsidR="00F319C1">
        <w:rPr>
          <w:rFonts w:ascii="Arial" w:hAnsi="Arial" w:cs="Arial"/>
          <w:sz w:val="24"/>
          <w:szCs w:val="24"/>
        </w:rPr>
        <w:t xml:space="preserve">cultural objects of national importance should be </w:t>
      </w:r>
      <w:r w:rsidR="00460664">
        <w:rPr>
          <w:rFonts w:ascii="Arial" w:hAnsi="Arial" w:cs="Arial"/>
          <w:sz w:val="24"/>
          <w:szCs w:val="24"/>
        </w:rPr>
        <w:t xml:space="preserve">deferred </w:t>
      </w:r>
      <w:r w:rsidR="000F5942">
        <w:rPr>
          <w:rFonts w:ascii="Arial" w:hAnsi="Arial" w:cs="Arial"/>
          <w:sz w:val="24"/>
          <w:szCs w:val="24"/>
        </w:rPr>
        <w:t>to allow f</w:t>
      </w:r>
      <w:r w:rsidR="00A367C0">
        <w:rPr>
          <w:rFonts w:ascii="Arial" w:hAnsi="Arial" w:cs="Arial"/>
          <w:sz w:val="24"/>
          <w:szCs w:val="24"/>
        </w:rPr>
        <w:t xml:space="preserve">or a matching offer to be made. </w:t>
      </w:r>
      <w:r w:rsidR="00F319C1">
        <w:rPr>
          <w:rFonts w:ascii="Arial" w:hAnsi="Arial" w:cs="Arial"/>
          <w:sz w:val="24"/>
          <w:szCs w:val="24"/>
        </w:rPr>
        <w:t>The system which has (broadly) been in place since 1952 is tried and tested as a means to try to stem the flow of such objects from our shores whilst balancing the interests of all parties involved.  At its broadest and together with other measures in place</w:t>
      </w:r>
      <w:r w:rsidR="00735F95">
        <w:rPr>
          <w:rFonts w:ascii="Arial" w:hAnsi="Arial" w:cs="Arial"/>
          <w:sz w:val="24"/>
          <w:szCs w:val="24"/>
        </w:rPr>
        <w:t>,</w:t>
      </w:r>
      <w:r w:rsidR="00F319C1">
        <w:rPr>
          <w:rFonts w:ascii="Arial" w:hAnsi="Arial" w:cs="Arial"/>
          <w:sz w:val="24"/>
          <w:szCs w:val="24"/>
        </w:rPr>
        <w:t xml:space="preserve"> such as the Acceptance in </w:t>
      </w:r>
      <w:r w:rsidR="000701E9">
        <w:rPr>
          <w:rFonts w:ascii="Arial" w:hAnsi="Arial" w:cs="Arial"/>
          <w:sz w:val="24"/>
          <w:szCs w:val="24"/>
        </w:rPr>
        <w:t>Lieu</w:t>
      </w:r>
      <w:r w:rsidR="00F319C1">
        <w:rPr>
          <w:rFonts w:ascii="Arial" w:hAnsi="Arial" w:cs="Arial"/>
          <w:sz w:val="24"/>
          <w:szCs w:val="24"/>
        </w:rPr>
        <w:t xml:space="preserve"> Scheme</w:t>
      </w:r>
      <w:r w:rsidR="008D0419">
        <w:rPr>
          <w:rFonts w:ascii="Arial" w:hAnsi="Arial" w:cs="Arial"/>
          <w:sz w:val="24"/>
          <w:szCs w:val="24"/>
        </w:rPr>
        <w:t>,</w:t>
      </w:r>
      <w:r w:rsidR="00F319C1">
        <w:rPr>
          <w:rFonts w:ascii="Arial" w:hAnsi="Arial" w:cs="Arial"/>
          <w:sz w:val="24"/>
          <w:szCs w:val="24"/>
        </w:rPr>
        <w:t xml:space="preserve"> it helps to ensure that our </w:t>
      </w:r>
      <w:r w:rsidR="000701E9">
        <w:rPr>
          <w:rFonts w:ascii="Arial" w:hAnsi="Arial" w:cs="Arial"/>
          <w:sz w:val="24"/>
          <w:szCs w:val="24"/>
        </w:rPr>
        <w:t>national</w:t>
      </w:r>
      <w:r w:rsidR="00F319C1">
        <w:rPr>
          <w:rFonts w:ascii="Arial" w:hAnsi="Arial" w:cs="Arial"/>
          <w:sz w:val="24"/>
          <w:szCs w:val="24"/>
        </w:rPr>
        <w:t xml:space="preserve"> and regional collections continue to provide a world-class cultural “offer” and contribute to the attractiveness of the UK as a destination.  </w:t>
      </w:r>
    </w:p>
    <w:p w:rsidR="00F319C1" w:rsidRDefault="00F319C1" w:rsidP="00A60C92">
      <w:pPr>
        <w:spacing w:after="0" w:line="320" w:lineRule="atLeast"/>
        <w:ind w:left="-142" w:right="976"/>
        <w:rPr>
          <w:rFonts w:ascii="Arial" w:hAnsi="Arial" w:cs="Arial"/>
          <w:sz w:val="24"/>
          <w:szCs w:val="24"/>
        </w:rPr>
      </w:pPr>
    </w:p>
    <w:p w:rsidR="00DB5A7A" w:rsidRDefault="00DB5A7A" w:rsidP="00A60C92">
      <w:pPr>
        <w:spacing w:after="0" w:line="320" w:lineRule="atLeast"/>
        <w:ind w:left="-142" w:right="976"/>
        <w:rPr>
          <w:rFonts w:ascii="Arial" w:hAnsi="Arial" w:cs="Arial"/>
          <w:sz w:val="24"/>
          <w:szCs w:val="24"/>
        </w:rPr>
      </w:pPr>
      <w:r>
        <w:rPr>
          <w:rFonts w:ascii="Arial" w:hAnsi="Arial" w:cs="Arial"/>
          <w:sz w:val="24"/>
          <w:szCs w:val="24"/>
        </w:rPr>
        <w:t xml:space="preserve">Annual Reports of the Committee’s work have been produced since 1952, the Report </w:t>
      </w:r>
      <w:r w:rsidR="00670FA0">
        <w:rPr>
          <w:rFonts w:ascii="Arial" w:hAnsi="Arial" w:cs="Arial"/>
          <w:sz w:val="24"/>
          <w:szCs w:val="24"/>
        </w:rPr>
        <w:t xml:space="preserve">for 2010-2011 </w:t>
      </w:r>
      <w:r>
        <w:rPr>
          <w:rFonts w:ascii="Arial" w:hAnsi="Arial" w:cs="Arial"/>
          <w:sz w:val="24"/>
          <w:szCs w:val="24"/>
        </w:rPr>
        <w:t xml:space="preserve">being the </w:t>
      </w:r>
      <w:r w:rsidR="00460664">
        <w:rPr>
          <w:rFonts w:ascii="Arial" w:hAnsi="Arial" w:cs="Arial"/>
          <w:sz w:val="24"/>
          <w:szCs w:val="24"/>
        </w:rPr>
        <w:t>5</w:t>
      </w:r>
      <w:r>
        <w:rPr>
          <w:rFonts w:ascii="Arial" w:hAnsi="Arial" w:cs="Arial"/>
          <w:sz w:val="24"/>
          <w:szCs w:val="24"/>
        </w:rPr>
        <w:t>7</w:t>
      </w:r>
      <w:r w:rsidRPr="00DB5A7A">
        <w:rPr>
          <w:rFonts w:ascii="Arial" w:hAnsi="Arial" w:cs="Arial"/>
          <w:sz w:val="24"/>
          <w:szCs w:val="24"/>
          <w:vertAlign w:val="superscript"/>
        </w:rPr>
        <w:t>th</w:t>
      </w:r>
      <w:r>
        <w:rPr>
          <w:rFonts w:ascii="Arial" w:hAnsi="Arial" w:cs="Arial"/>
          <w:sz w:val="24"/>
          <w:szCs w:val="24"/>
        </w:rPr>
        <w:t xml:space="preserve"> </w:t>
      </w:r>
      <w:r w:rsidR="00F319C1">
        <w:rPr>
          <w:rFonts w:ascii="Arial" w:hAnsi="Arial" w:cs="Arial"/>
          <w:sz w:val="24"/>
          <w:szCs w:val="24"/>
        </w:rPr>
        <w:t xml:space="preserve">overall and the seventh since the regime </w:t>
      </w:r>
      <w:r w:rsidR="00460664">
        <w:rPr>
          <w:rFonts w:ascii="Arial" w:hAnsi="Arial" w:cs="Arial"/>
          <w:sz w:val="24"/>
          <w:szCs w:val="24"/>
        </w:rPr>
        <w:t>w</w:t>
      </w:r>
      <w:r w:rsidR="00404A9C">
        <w:rPr>
          <w:rFonts w:ascii="Arial" w:hAnsi="Arial" w:cs="Arial"/>
          <w:sz w:val="24"/>
          <w:szCs w:val="24"/>
        </w:rPr>
        <w:t xml:space="preserve">as enshrined </w:t>
      </w:r>
      <w:r w:rsidR="00F319C1">
        <w:rPr>
          <w:rFonts w:ascii="Arial" w:hAnsi="Arial" w:cs="Arial"/>
          <w:sz w:val="24"/>
          <w:szCs w:val="24"/>
        </w:rPr>
        <w:t xml:space="preserve">in the </w:t>
      </w:r>
      <w:r w:rsidR="00404A9C">
        <w:rPr>
          <w:rFonts w:ascii="Arial" w:hAnsi="Arial" w:cs="Arial"/>
          <w:sz w:val="24"/>
          <w:szCs w:val="24"/>
        </w:rPr>
        <w:t xml:space="preserve">Export Control Act 2002.  On average the Committee hears between </w:t>
      </w:r>
      <w:r w:rsidR="00A7575E" w:rsidRPr="00DC404B">
        <w:rPr>
          <w:rFonts w:ascii="Arial" w:hAnsi="Arial" w:cs="Arial"/>
          <w:sz w:val="24"/>
          <w:szCs w:val="24"/>
        </w:rPr>
        <w:t>20</w:t>
      </w:r>
      <w:r w:rsidR="00DC404B">
        <w:rPr>
          <w:rFonts w:ascii="Arial" w:hAnsi="Arial" w:cs="Arial"/>
          <w:sz w:val="24"/>
          <w:szCs w:val="24"/>
        </w:rPr>
        <w:t xml:space="preserve"> </w:t>
      </w:r>
      <w:r w:rsidR="00404A9C" w:rsidRPr="00DC404B">
        <w:rPr>
          <w:rFonts w:ascii="Arial" w:hAnsi="Arial" w:cs="Arial"/>
          <w:sz w:val="24"/>
          <w:szCs w:val="24"/>
        </w:rPr>
        <w:t xml:space="preserve">and </w:t>
      </w:r>
      <w:r w:rsidR="00A7575E" w:rsidRPr="00DC404B">
        <w:rPr>
          <w:rFonts w:ascii="Arial" w:hAnsi="Arial" w:cs="Arial"/>
          <w:sz w:val="24"/>
          <w:szCs w:val="24"/>
        </w:rPr>
        <w:t>40</w:t>
      </w:r>
      <w:r w:rsidR="00404A9C" w:rsidRPr="00DC404B">
        <w:rPr>
          <w:rFonts w:ascii="Arial" w:hAnsi="Arial" w:cs="Arial"/>
          <w:sz w:val="24"/>
          <w:szCs w:val="24"/>
        </w:rPr>
        <w:t xml:space="preserve"> cases</w:t>
      </w:r>
      <w:r w:rsidR="00404A9C">
        <w:rPr>
          <w:rFonts w:ascii="Arial" w:hAnsi="Arial" w:cs="Arial"/>
          <w:sz w:val="24"/>
          <w:szCs w:val="24"/>
        </w:rPr>
        <w:t xml:space="preserve"> per year and whilst</w:t>
      </w:r>
      <w:r w:rsidR="00670FA0">
        <w:rPr>
          <w:rFonts w:ascii="Arial" w:hAnsi="Arial" w:cs="Arial"/>
          <w:sz w:val="24"/>
          <w:szCs w:val="24"/>
        </w:rPr>
        <w:t>,</w:t>
      </w:r>
      <w:r w:rsidR="00404A9C">
        <w:rPr>
          <w:rFonts w:ascii="Arial" w:hAnsi="Arial" w:cs="Arial"/>
          <w:sz w:val="24"/>
          <w:szCs w:val="24"/>
        </w:rPr>
        <w:t xml:space="preserve"> inevitably</w:t>
      </w:r>
      <w:r w:rsidR="00670FA0">
        <w:rPr>
          <w:rFonts w:ascii="Arial" w:hAnsi="Arial" w:cs="Arial"/>
          <w:sz w:val="24"/>
          <w:szCs w:val="24"/>
        </w:rPr>
        <w:t>,</w:t>
      </w:r>
      <w:r w:rsidR="00404A9C">
        <w:rPr>
          <w:rFonts w:ascii="Arial" w:hAnsi="Arial" w:cs="Arial"/>
          <w:sz w:val="24"/>
          <w:szCs w:val="24"/>
        </w:rPr>
        <w:t xml:space="preserve"> </w:t>
      </w:r>
      <w:r w:rsidR="00670FA0">
        <w:rPr>
          <w:rFonts w:ascii="Arial" w:hAnsi="Arial" w:cs="Arial"/>
          <w:sz w:val="24"/>
          <w:szCs w:val="24"/>
        </w:rPr>
        <w:t xml:space="preserve">it is more difficult for matching offers to be made for </w:t>
      </w:r>
      <w:r w:rsidR="00404A9C">
        <w:rPr>
          <w:rFonts w:ascii="Arial" w:hAnsi="Arial" w:cs="Arial"/>
          <w:sz w:val="24"/>
          <w:szCs w:val="24"/>
        </w:rPr>
        <w:t>the most expensive objects</w:t>
      </w:r>
      <w:r w:rsidR="00670FA0">
        <w:rPr>
          <w:rFonts w:ascii="Arial" w:hAnsi="Arial" w:cs="Arial"/>
          <w:sz w:val="24"/>
          <w:szCs w:val="24"/>
        </w:rPr>
        <w:t xml:space="preserve">, nevertheless many notable successes are achieved each year and the “saved” objects </w:t>
      </w:r>
      <w:r w:rsidR="008D0419">
        <w:rPr>
          <w:rFonts w:ascii="Arial" w:hAnsi="Arial" w:cs="Arial"/>
          <w:sz w:val="24"/>
          <w:szCs w:val="24"/>
        </w:rPr>
        <w:t xml:space="preserve">are then almost </w:t>
      </w:r>
      <w:r w:rsidR="00670FA0">
        <w:rPr>
          <w:rFonts w:ascii="Arial" w:hAnsi="Arial" w:cs="Arial"/>
          <w:sz w:val="24"/>
          <w:szCs w:val="24"/>
        </w:rPr>
        <w:t xml:space="preserve">always placed on </w:t>
      </w:r>
      <w:r w:rsidR="000F5942">
        <w:rPr>
          <w:rFonts w:ascii="Arial" w:hAnsi="Arial" w:cs="Arial"/>
          <w:sz w:val="24"/>
          <w:szCs w:val="24"/>
        </w:rPr>
        <w:t xml:space="preserve">permanent </w:t>
      </w:r>
      <w:r w:rsidR="00670FA0">
        <w:rPr>
          <w:rFonts w:ascii="Arial" w:hAnsi="Arial" w:cs="Arial"/>
          <w:sz w:val="24"/>
          <w:szCs w:val="24"/>
        </w:rPr>
        <w:t>public display.</w:t>
      </w:r>
      <w:r w:rsidR="00404A9C">
        <w:rPr>
          <w:rFonts w:ascii="Arial" w:hAnsi="Arial" w:cs="Arial"/>
          <w:sz w:val="24"/>
          <w:szCs w:val="24"/>
        </w:rPr>
        <w:t xml:space="preserve"> </w:t>
      </w:r>
    </w:p>
    <w:p w:rsidR="00E46989" w:rsidRDefault="00E46989" w:rsidP="00A60C92">
      <w:pPr>
        <w:spacing w:after="0" w:line="320" w:lineRule="atLeast"/>
        <w:ind w:left="-142" w:right="976"/>
        <w:rPr>
          <w:rFonts w:ascii="Arial" w:hAnsi="Arial" w:cs="Arial"/>
          <w:sz w:val="24"/>
          <w:szCs w:val="24"/>
        </w:rPr>
      </w:pPr>
    </w:p>
    <w:p w:rsidR="00DB5A7A" w:rsidRDefault="00DB5A7A" w:rsidP="00A60C92">
      <w:pPr>
        <w:spacing w:after="0" w:line="320" w:lineRule="atLeast"/>
        <w:ind w:left="-142" w:right="976"/>
        <w:rPr>
          <w:rFonts w:ascii="Arial" w:hAnsi="Arial" w:cs="Arial"/>
          <w:sz w:val="24"/>
          <w:szCs w:val="24"/>
        </w:rPr>
      </w:pPr>
    </w:p>
    <w:tbl>
      <w:tblPr>
        <w:tblStyle w:val="TableGrid"/>
        <w:tblW w:w="0" w:type="auto"/>
        <w:shd w:val="clear" w:color="auto" w:fill="D9D9D9" w:themeFill="background1" w:themeFillShade="D9"/>
        <w:tblLook w:val="04A0"/>
      </w:tblPr>
      <w:tblGrid>
        <w:gridCol w:w="9242"/>
      </w:tblGrid>
      <w:tr w:rsidR="0024149C" w:rsidTr="0024149C">
        <w:tc>
          <w:tcPr>
            <w:tcW w:w="9242" w:type="dxa"/>
            <w:shd w:val="clear" w:color="auto" w:fill="D9D9D9" w:themeFill="background1" w:themeFillShade="D9"/>
          </w:tcPr>
          <w:p w:rsidR="0024149C" w:rsidRPr="0024149C" w:rsidRDefault="0024149C" w:rsidP="00A60C92">
            <w:pPr>
              <w:spacing w:line="320" w:lineRule="atLeast"/>
              <w:ind w:left="-142" w:right="976"/>
              <w:rPr>
                <w:rFonts w:ascii="Arial" w:hAnsi="Arial" w:cs="Arial"/>
                <w:b/>
                <w:i/>
                <w:sz w:val="24"/>
                <w:szCs w:val="24"/>
              </w:rPr>
            </w:pPr>
            <w:r w:rsidRPr="00745C4A">
              <w:rPr>
                <w:rFonts w:ascii="Arial" w:hAnsi="Arial" w:cs="Arial"/>
                <w:b/>
                <w:i/>
                <w:sz w:val="24"/>
                <w:szCs w:val="24"/>
              </w:rPr>
              <w:t xml:space="preserve">Recommendation 1: The review recommends that the key functions of the </w:t>
            </w:r>
            <w:r w:rsidR="001648F2">
              <w:rPr>
                <w:rFonts w:ascii="Arial" w:hAnsi="Arial" w:cs="Arial"/>
                <w:b/>
                <w:i/>
                <w:sz w:val="24"/>
                <w:szCs w:val="24"/>
              </w:rPr>
              <w:t xml:space="preserve">RCEWA </w:t>
            </w:r>
            <w:r w:rsidR="001648F2" w:rsidRPr="00745C4A">
              <w:rPr>
                <w:rFonts w:ascii="Arial" w:hAnsi="Arial" w:cs="Arial"/>
                <w:b/>
                <w:i/>
                <w:sz w:val="24"/>
                <w:szCs w:val="24"/>
              </w:rPr>
              <w:t>continue</w:t>
            </w:r>
            <w:r w:rsidRPr="00745C4A">
              <w:rPr>
                <w:rFonts w:ascii="Arial" w:hAnsi="Arial" w:cs="Arial"/>
                <w:b/>
                <w:i/>
                <w:sz w:val="24"/>
                <w:szCs w:val="24"/>
              </w:rPr>
              <w:t xml:space="preserve"> to be appropriate in terms of delivering the Government’s objectives.</w:t>
            </w:r>
          </w:p>
        </w:tc>
      </w:tr>
    </w:tbl>
    <w:p w:rsidR="005617D0" w:rsidRDefault="005617D0" w:rsidP="00A60C92">
      <w:pPr>
        <w:spacing w:after="0" w:line="320" w:lineRule="atLeast"/>
        <w:ind w:left="-142" w:right="976"/>
        <w:rPr>
          <w:rFonts w:ascii="Arial" w:hAnsi="Arial" w:cs="Arial"/>
          <w:sz w:val="24"/>
          <w:szCs w:val="24"/>
        </w:rPr>
      </w:pPr>
    </w:p>
    <w:p w:rsidR="00735F95" w:rsidRDefault="00735F95" w:rsidP="00A60C92">
      <w:pPr>
        <w:pStyle w:val="NoSpacing"/>
        <w:spacing w:line="320" w:lineRule="atLeast"/>
        <w:ind w:left="-142" w:right="976"/>
        <w:rPr>
          <w:rFonts w:ascii="Arial" w:hAnsi="Arial" w:cs="Arial"/>
          <w:b/>
          <w:sz w:val="24"/>
          <w:szCs w:val="24"/>
        </w:rPr>
      </w:pPr>
    </w:p>
    <w:p w:rsidR="00071779" w:rsidRDefault="00071779">
      <w:pPr>
        <w:rPr>
          <w:rFonts w:ascii="Arial" w:hAnsi="Arial" w:cs="Arial"/>
          <w:b/>
          <w:sz w:val="24"/>
          <w:szCs w:val="24"/>
        </w:rPr>
      </w:pPr>
      <w:r>
        <w:rPr>
          <w:rFonts w:ascii="Arial" w:hAnsi="Arial" w:cs="Arial"/>
          <w:b/>
          <w:sz w:val="24"/>
          <w:szCs w:val="24"/>
        </w:rPr>
        <w:br w:type="page"/>
      </w:r>
    </w:p>
    <w:p w:rsidR="0082438A" w:rsidRPr="00EC6900" w:rsidRDefault="0082438A" w:rsidP="00A60C92">
      <w:pPr>
        <w:pStyle w:val="NoSpacing"/>
        <w:spacing w:line="320" w:lineRule="atLeast"/>
        <w:ind w:left="-142" w:right="976"/>
        <w:rPr>
          <w:rFonts w:ascii="Arial" w:hAnsi="Arial" w:cs="Arial"/>
          <w:b/>
          <w:sz w:val="24"/>
          <w:szCs w:val="24"/>
        </w:rPr>
      </w:pPr>
      <w:r w:rsidRPr="00EC6900">
        <w:rPr>
          <w:rFonts w:ascii="Arial" w:hAnsi="Arial" w:cs="Arial"/>
          <w:b/>
          <w:sz w:val="24"/>
          <w:szCs w:val="24"/>
        </w:rPr>
        <w:t xml:space="preserve">Section 4 - Are these functions most effectively and cost-efficiently provided at </w:t>
      </w:r>
      <w:r w:rsidR="0062179E">
        <w:rPr>
          <w:rFonts w:ascii="Arial" w:hAnsi="Arial" w:cs="Arial"/>
          <w:b/>
          <w:sz w:val="24"/>
          <w:szCs w:val="24"/>
        </w:rPr>
        <w:t>arm’s-length</w:t>
      </w:r>
      <w:r w:rsidRPr="00EC6900">
        <w:rPr>
          <w:rFonts w:ascii="Arial" w:hAnsi="Arial" w:cs="Arial"/>
          <w:b/>
          <w:sz w:val="24"/>
          <w:szCs w:val="24"/>
        </w:rPr>
        <w:t xml:space="preserve"> from Government and, more specifically, through an advisory non-departmental public body?</w:t>
      </w:r>
    </w:p>
    <w:p w:rsidR="00F250BF" w:rsidRPr="00EC6900" w:rsidRDefault="00F250BF" w:rsidP="00A60C92">
      <w:pPr>
        <w:pStyle w:val="NoSpacing"/>
        <w:spacing w:line="320" w:lineRule="atLeast"/>
        <w:ind w:left="-142" w:right="976"/>
        <w:rPr>
          <w:rFonts w:ascii="Arial" w:hAnsi="Arial" w:cs="Arial"/>
          <w:sz w:val="24"/>
          <w:szCs w:val="24"/>
        </w:rPr>
      </w:pPr>
    </w:p>
    <w:p w:rsidR="00E46989" w:rsidRDefault="00F250BF" w:rsidP="00A60C92">
      <w:pPr>
        <w:pStyle w:val="NoSpacing"/>
        <w:spacing w:line="320" w:lineRule="atLeast"/>
        <w:ind w:left="-142" w:right="976"/>
        <w:rPr>
          <w:rFonts w:ascii="Arial" w:hAnsi="Arial" w:cs="Arial"/>
          <w:sz w:val="24"/>
          <w:szCs w:val="24"/>
        </w:rPr>
      </w:pPr>
      <w:r w:rsidRPr="00EC6900">
        <w:rPr>
          <w:rFonts w:ascii="Arial" w:hAnsi="Arial" w:cs="Arial"/>
          <w:sz w:val="24"/>
          <w:szCs w:val="24"/>
        </w:rPr>
        <w:t xml:space="preserve">All the stakeholder views that were contributed to the review agreed that the </w:t>
      </w:r>
      <w:r w:rsidR="001706C7">
        <w:rPr>
          <w:rFonts w:ascii="Arial" w:hAnsi="Arial" w:cs="Arial"/>
          <w:sz w:val="24"/>
          <w:szCs w:val="24"/>
        </w:rPr>
        <w:t>RCEWA</w:t>
      </w:r>
      <w:r w:rsidRPr="00EC6900">
        <w:rPr>
          <w:rFonts w:ascii="Arial" w:hAnsi="Arial" w:cs="Arial"/>
          <w:sz w:val="24"/>
          <w:szCs w:val="24"/>
        </w:rPr>
        <w:t xml:space="preserve">’s functions are best provided at </w:t>
      </w:r>
      <w:r w:rsidR="0062179E">
        <w:rPr>
          <w:rFonts w:ascii="Arial" w:hAnsi="Arial" w:cs="Arial"/>
          <w:sz w:val="24"/>
          <w:szCs w:val="24"/>
        </w:rPr>
        <w:t>arm’s-length</w:t>
      </w:r>
      <w:r w:rsidRPr="00EC6900">
        <w:rPr>
          <w:rFonts w:ascii="Arial" w:hAnsi="Arial" w:cs="Arial"/>
          <w:sz w:val="24"/>
          <w:szCs w:val="24"/>
        </w:rPr>
        <w:t xml:space="preserve"> from Government. </w:t>
      </w:r>
      <w:r w:rsidR="00AA3406">
        <w:rPr>
          <w:rFonts w:ascii="Arial" w:hAnsi="Arial" w:cs="Arial"/>
          <w:sz w:val="24"/>
          <w:szCs w:val="24"/>
        </w:rPr>
        <w:t xml:space="preserve">  </w:t>
      </w:r>
    </w:p>
    <w:p w:rsidR="00E46989" w:rsidRDefault="00E46989" w:rsidP="00A60C92">
      <w:pPr>
        <w:pStyle w:val="NoSpacing"/>
        <w:spacing w:line="320" w:lineRule="atLeast"/>
        <w:ind w:left="-142" w:right="976"/>
        <w:rPr>
          <w:rFonts w:ascii="Arial" w:hAnsi="Arial" w:cs="Arial"/>
          <w:sz w:val="24"/>
          <w:szCs w:val="24"/>
        </w:rPr>
      </w:pPr>
    </w:p>
    <w:p w:rsidR="00F250BF" w:rsidRPr="00544369" w:rsidRDefault="00AA3406" w:rsidP="00735F95">
      <w:pPr>
        <w:pStyle w:val="NoSpacing"/>
        <w:spacing w:line="320" w:lineRule="atLeast"/>
        <w:ind w:left="720" w:right="976"/>
        <w:rPr>
          <w:rFonts w:ascii="Arial" w:hAnsi="Arial" w:cs="Arial"/>
          <w:i/>
          <w:sz w:val="24"/>
          <w:szCs w:val="24"/>
        </w:rPr>
      </w:pPr>
      <w:r>
        <w:rPr>
          <w:rFonts w:ascii="Arial" w:hAnsi="Arial" w:cs="Arial"/>
          <w:sz w:val="24"/>
          <w:szCs w:val="24"/>
        </w:rPr>
        <w:t xml:space="preserve">Tate said:  </w:t>
      </w:r>
      <w:r w:rsidRPr="00860300">
        <w:rPr>
          <w:rFonts w:ascii="Arial" w:hAnsi="Arial" w:cs="Arial"/>
          <w:i/>
          <w:sz w:val="24"/>
          <w:szCs w:val="24"/>
        </w:rPr>
        <w:t xml:space="preserve">“An independent Committee of the </w:t>
      </w:r>
      <w:r w:rsidR="009C7437" w:rsidRPr="00860300">
        <w:rPr>
          <w:rFonts w:ascii="Arial" w:hAnsi="Arial" w:cs="Arial"/>
          <w:i/>
          <w:sz w:val="24"/>
          <w:szCs w:val="24"/>
        </w:rPr>
        <w:t>kind</w:t>
      </w:r>
      <w:r w:rsidRPr="00860300">
        <w:rPr>
          <w:rFonts w:ascii="Arial" w:hAnsi="Arial" w:cs="Arial"/>
          <w:i/>
          <w:sz w:val="24"/>
          <w:szCs w:val="24"/>
        </w:rPr>
        <w:t xml:space="preserve"> currently in place is essential in order to avoid conflict of interest and to give authority to the system by which a Secretary o</w:t>
      </w:r>
      <w:r w:rsidR="009C7437">
        <w:rPr>
          <w:rFonts w:ascii="Arial" w:hAnsi="Arial" w:cs="Arial"/>
          <w:i/>
          <w:sz w:val="24"/>
          <w:szCs w:val="24"/>
        </w:rPr>
        <w:t>f</w:t>
      </w:r>
      <w:r w:rsidRPr="00860300">
        <w:rPr>
          <w:rFonts w:ascii="Arial" w:hAnsi="Arial" w:cs="Arial"/>
          <w:i/>
          <w:sz w:val="24"/>
          <w:szCs w:val="24"/>
        </w:rPr>
        <w:t xml:space="preserve"> State can be given expert advice as to whether to defer an export licence for an</w:t>
      </w:r>
      <w:r w:rsidR="001C2D02" w:rsidRPr="00860300">
        <w:rPr>
          <w:rFonts w:ascii="Arial" w:hAnsi="Arial" w:cs="Arial"/>
          <w:i/>
          <w:sz w:val="24"/>
          <w:szCs w:val="24"/>
        </w:rPr>
        <w:t xml:space="preserve"> object of cultural </w:t>
      </w:r>
      <w:r w:rsidR="000A3BE5" w:rsidRPr="00860300">
        <w:rPr>
          <w:rFonts w:ascii="Arial" w:hAnsi="Arial" w:cs="Arial"/>
          <w:i/>
          <w:sz w:val="24"/>
          <w:szCs w:val="24"/>
        </w:rPr>
        <w:t>interest</w:t>
      </w:r>
      <w:r w:rsidR="001C2D02" w:rsidRPr="00860300">
        <w:rPr>
          <w:rFonts w:ascii="Arial" w:hAnsi="Arial" w:cs="Arial"/>
          <w:i/>
          <w:sz w:val="24"/>
          <w:szCs w:val="24"/>
        </w:rPr>
        <w:t>.  If</w:t>
      </w:r>
      <w:r w:rsidRPr="00860300">
        <w:rPr>
          <w:rFonts w:ascii="Arial" w:hAnsi="Arial" w:cs="Arial"/>
          <w:i/>
          <w:sz w:val="24"/>
          <w:szCs w:val="24"/>
        </w:rPr>
        <w:t xml:space="preserve"> Government were to undertake the review itself, there is a risk that applicants would feel that the scales would be weighted against them and so the </w:t>
      </w:r>
      <w:r w:rsidR="000A3BE5" w:rsidRPr="00860300">
        <w:rPr>
          <w:rFonts w:ascii="Arial" w:hAnsi="Arial" w:cs="Arial"/>
          <w:i/>
          <w:sz w:val="24"/>
          <w:szCs w:val="24"/>
        </w:rPr>
        <w:t>effectiveness</w:t>
      </w:r>
      <w:r w:rsidRPr="00860300">
        <w:rPr>
          <w:rFonts w:ascii="Arial" w:hAnsi="Arial" w:cs="Arial"/>
          <w:i/>
          <w:sz w:val="24"/>
          <w:szCs w:val="24"/>
        </w:rPr>
        <w:t xml:space="preserve"> of the process would be </w:t>
      </w:r>
      <w:r w:rsidR="001C2D02" w:rsidRPr="00860300">
        <w:rPr>
          <w:rFonts w:ascii="Arial" w:hAnsi="Arial" w:cs="Arial"/>
          <w:i/>
          <w:sz w:val="24"/>
          <w:szCs w:val="24"/>
        </w:rPr>
        <w:t>prejudiced</w:t>
      </w:r>
      <w:r w:rsidRPr="00860300">
        <w:rPr>
          <w:rFonts w:ascii="Arial" w:hAnsi="Arial" w:cs="Arial"/>
          <w:i/>
          <w:sz w:val="24"/>
          <w:szCs w:val="24"/>
        </w:rPr>
        <w:t>.</w:t>
      </w:r>
      <w:r w:rsidR="00860300">
        <w:rPr>
          <w:rFonts w:ascii="Arial" w:hAnsi="Arial" w:cs="Arial"/>
          <w:i/>
          <w:sz w:val="24"/>
          <w:szCs w:val="24"/>
        </w:rPr>
        <w:t>”</w:t>
      </w:r>
      <w:r>
        <w:rPr>
          <w:rFonts w:ascii="Arial" w:hAnsi="Arial" w:cs="Arial"/>
          <w:sz w:val="24"/>
          <w:szCs w:val="24"/>
        </w:rPr>
        <w:t xml:space="preserve">  </w:t>
      </w:r>
    </w:p>
    <w:p w:rsidR="00F250BF" w:rsidRDefault="00F250BF" w:rsidP="00735F95">
      <w:pPr>
        <w:spacing w:after="0" w:line="320" w:lineRule="atLeast"/>
        <w:ind w:left="720" w:right="976"/>
        <w:rPr>
          <w:rFonts w:ascii="Arial" w:hAnsi="Arial" w:cs="Arial"/>
          <w:sz w:val="24"/>
          <w:szCs w:val="24"/>
        </w:rPr>
      </w:pPr>
    </w:p>
    <w:p w:rsidR="00860300" w:rsidRDefault="00F250BF" w:rsidP="00735F95">
      <w:pPr>
        <w:spacing w:after="0" w:line="320" w:lineRule="atLeast"/>
        <w:ind w:left="720" w:right="976"/>
        <w:rPr>
          <w:rFonts w:ascii="Arial" w:hAnsi="Arial" w:cs="Arial"/>
          <w:i/>
          <w:sz w:val="24"/>
          <w:szCs w:val="24"/>
        </w:rPr>
      </w:pPr>
      <w:r>
        <w:rPr>
          <w:rFonts w:ascii="Arial" w:hAnsi="Arial" w:cs="Arial"/>
          <w:sz w:val="24"/>
          <w:szCs w:val="24"/>
        </w:rPr>
        <w:t>Museums, Ar</w:t>
      </w:r>
      <w:r w:rsidR="00860300">
        <w:rPr>
          <w:rFonts w:ascii="Arial" w:hAnsi="Arial" w:cs="Arial"/>
          <w:sz w:val="24"/>
          <w:szCs w:val="24"/>
        </w:rPr>
        <w:t xml:space="preserve">chives and Libraries Wales </w:t>
      </w:r>
      <w:r w:rsidR="000A3BE5">
        <w:rPr>
          <w:rFonts w:ascii="Arial" w:hAnsi="Arial" w:cs="Arial"/>
          <w:sz w:val="24"/>
          <w:szCs w:val="24"/>
        </w:rPr>
        <w:t>commented:</w:t>
      </w:r>
      <w:r w:rsidR="00860300">
        <w:rPr>
          <w:rFonts w:ascii="Arial" w:hAnsi="Arial" w:cs="Arial"/>
          <w:sz w:val="24"/>
          <w:szCs w:val="24"/>
        </w:rPr>
        <w:t xml:space="preserve"> </w:t>
      </w:r>
      <w:r w:rsidR="00860300">
        <w:rPr>
          <w:rFonts w:ascii="Arial" w:hAnsi="Arial" w:cs="Arial"/>
          <w:i/>
          <w:sz w:val="24"/>
          <w:szCs w:val="24"/>
        </w:rPr>
        <w:t>“</w:t>
      </w:r>
      <w:r w:rsidR="00860300" w:rsidRPr="00860300">
        <w:rPr>
          <w:rFonts w:ascii="Arial" w:hAnsi="Arial" w:cs="Arial"/>
          <w:i/>
          <w:sz w:val="24"/>
          <w:szCs w:val="24"/>
        </w:rPr>
        <w:t xml:space="preserve">We consider the RCEWA “model” to be an appropriate and effective means of drawing on the expertise of independent experts to advise government on the principles which govern the control of cultural objects.  […] This key function, advising on the priority </w:t>
      </w:r>
      <w:r w:rsidR="008D0419">
        <w:rPr>
          <w:rFonts w:ascii="Arial" w:hAnsi="Arial" w:cs="Arial"/>
          <w:i/>
          <w:sz w:val="24"/>
          <w:szCs w:val="24"/>
        </w:rPr>
        <w:t>of item</w:t>
      </w:r>
      <w:r w:rsidR="0062179E">
        <w:rPr>
          <w:rFonts w:ascii="Arial" w:hAnsi="Arial" w:cs="Arial"/>
          <w:i/>
          <w:sz w:val="24"/>
          <w:szCs w:val="24"/>
        </w:rPr>
        <w:t>s</w:t>
      </w:r>
      <w:r w:rsidR="008D0419">
        <w:rPr>
          <w:rFonts w:ascii="Arial" w:hAnsi="Arial" w:cs="Arial"/>
          <w:i/>
          <w:sz w:val="24"/>
          <w:szCs w:val="24"/>
        </w:rPr>
        <w:t xml:space="preserve"> for funding and explori</w:t>
      </w:r>
      <w:r w:rsidR="00860300" w:rsidRPr="00860300">
        <w:rPr>
          <w:rFonts w:ascii="Arial" w:hAnsi="Arial" w:cs="Arial"/>
          <w:i/>
          <w:sz w:val="24"/>
          <w:szCs w:val="24"/>
        </w:rPr>
        <w:t xml:space="preserve">ng ways to retain nationally important items </w:t>
      </w:r>
      <w:r w:rsidR="000A3BE5" w:rsidRPr="00860300">
        <w:rPr>
          <w:rFonts w:ascii="Arial" w:hAnsi="Arial" w:cs="Arial"/>
          <w:i/>
          <w:sz w:val="24"/>
          <w:szCs w:val="24"/>
        </w:rPr>
        <w:t>within</w:t>
      </w:r>
      <w:r w:rsidR="00860300" w:rsidRPr="00860300">
        <w:rPr>
          <w:rFonts w:ascii="Arial" w:hAnsi="Arial" w:cs="Arial"/>
          <w:i/>
          <w:sz w:val="24"/>
          <w:szCs w:val="24"/>
        </w:rPr>
        <w:t xml:space="preserve"> Britain remains relevant.  </w:t>
      </w:r>
    </w:p>
    <w:p w:rsidR="008E7AD5" w:rsidRDefault="008E7AD5" w:rsidP="00735F95">
      <w:pPr>
        <w:spacing w:after="0" w:line="320" w:lineRule="atLeast"/>
        <w:ind w:left="720" w:right="976"/>
        <w:rPr>
          <w:rFonts w:ascii="Arial" w:hAnsi="Arial" w:cs="Arial"/>
          <w:i/>
          <w:sz w:val="24"/>
          <w:szCs w:val="24"/>
        </w:rPr>
      </w:pPr>
    </w:p>
    <w:p w:rsidR="008E7AD5" w:rsidRDefault="008E7AD5" w:rsidP="00735F95">
      <w:pPr>
        <w:spacing w:after="0" w:line="320" w:lineRule="atLeast"/>
        <w:ind w:left="720" w:right="976"/>
        <w:rPr>
          <w:rFonts w:ascii="Arial" w:hAnsi="Arial" w:cs="Arial"/>
          <w:i/>
          <w:sz w:val="24"/>
          <w:szCs w:val="24"/>
        </w:rPr>
      </w:pPr>
      <w:r>
        <w:rPr>
          <w:rFonts w:ascii="Arial" w:hAnsi="Arial" w:cs="Arial"/>
          <w:sz w:val="24"/>
          <w:szCs w:val="24"/>
        </w:rPr>
        <w:t>HLF said:</w:t>
      </w:r>
      <w:r>
        <w:rPr>
          <w:rFonts w:ascii="Arial" w:hAnsi="Arial" w:cs="Arial"/>
          <w:i/>
          <w:sz w:val="24"/>
          <w:szCs w:val="24"/>
        </w:rPr>
        <w:t xml:space="preserve"> We would support the principle that these functions are best provided at an </w:t>
      </w:r>
      <w:r w:rsidR="0062179E">
        <w:rPr>
          <w:rFonts w:ascii="Arial" w:hAnsi="Arial" w:cs="Arial"/>
          <w:i/>
          <w:sz w:val="24"/>
          <w:szCs w:val="24"/>
        </w:rPr>
        <w:t>arm’s-length</w:t>
      </w:r>
      <w:r>
        <w:rPr>
          <w:rFonts w:ascii="Arial" w:hAnsi="Arial" w:cs="Arial"/>
          <w:i/>
          <w:sz w:val="24"/>
          <w:szCs w:val="24"/>
        </w:rPr>
        <w:t xml:space="preserve"> relationship with Government.  It allows for appropriate experts to provide the high quality, in-depth advice that is required as part of the decision making process.  We are aware of the intense and considered discussion on items under discussion for an export licence and believe this is best achieved through a committee of individual experts.  </w:t>
      </w:r>
    </w:p>
    <w:p w:rsidR="008E7AD5" w:rsidRDefault="008E7AD5" w:rsidP="00735F95">
      <w:pPr>
        <w:spacing w:after="0" w:line="320" w:lineRule="atLeast"/>
        <w:ind w:left="720" w:right="976"/>
        <w:rPr>
          <w:rFonts w:ascii="Arial" w:hAnsi="Arial" w:cs="Arial"/>
          <w:i/>
          <w:sz w:val="24"/>
          <w:szCs w:val="24"/>
        </w:rPr>
      </w:pPr>
    </w:p>
    <w:p w:rsidR="008E7AD5" w:rsidRPr="001C2D02" w:rsidRDefault="008E7AD5" w:rsidP="00735F95">
      <w:pPr>
        <w:spacing w:after="0" w:line="320" w:lineRule="atLeast"/>
        <w:ind w:left="720" w:right="976"/>
        <w:rPr>
          <w:rFonts w:ascii="Arial" w:hAnsi="Arial" w:cs="Arial"/>
          <w:i/>
          <w:sz w:val="24"/>
          <w:szCs w:val="24"/>
        </w:rPr>
      </w:pPr>
      <w:r>
        <w:rPr>
          <w:rFonts w:ascii="Arial" w:hAnsi="Arial" w:cs="Arial"/>
          <w:sz w:val="24"/>
          <w:szCs w:val="24"/>
        </w:rPr>
        <w:t xml:space="preserve">The National Archives commented: </w:t>
      </w:r>
      <w:r>
        <w:rPr>
          <w:rFonts w:ascii="Arial" w:hAnsi="Arial" w:cs="Arial"/>
          <w:i/>
          <w:sz w:val="24"/>
          <w:szCs w:val="24"/>
        </w:rPr>
        <w:t xml:space="preserve">“ Any such arrangement [as bringing the function of the Committee within the machinery of a government department] would be likely to be less credible with dealers in heritage material and might lead to direct legal challenges if owners felt their rights to dispose of their property  were being constrained without independent assessment.  The Committee is able to draw on knowledge and expertise not available in central government.  </w:t>
      </w:r>
    </w:p>
    <w:p w:rsidR="009C7437" w:rsidRDefault="009C7437" w:rsidP="00735F95">
      <w:pPr>
        <w:spacing w:after="0" w:line="320" w:lineRule="atLeast"/>
        <w:ind w:left="720" w:right="976"/>
        <w:rPr>
          <w:rFonts w:ascii="Arial" w:hAnsi="Arial" w:cs="Arial"/>
          <w:i/>
          <w:sz w:val="24"/>
          <w:szCs w:val="24"/>
        </w:rPr>
      </w:pPr>
    </w:p>
    <w:p w:rsidR="005A0917" w:rsidRDefault="005A0917" w:rsidP="00735F95">
      <w:pPr>
        <w:spacing w:after="0" w:line="320" w:lineRule="atLeast"/>
        <w:ind w:left="720" w:right="976"/>
        <w:rPr>
          <w:rFonts w:ascii="Arial" w:hAnsi="Arial" w:cs="Arial"/>
          <w:i/>
          <w:sz w:val="24"/>
          <w:szCs w:val="24"/>
        </w:rPr>
      </w:pPr>
      <w:r>
        <w:rPr>
          <w:rFonts w:ascii="Arial" w:hAnsi="Arial" w:cs="Arial"/>
          <w:sz w:val="24"/>
          <w:szCs w:val="24"/>
        </w:rPr>
        <w:t>Christies wrote: “</w:t>
      </w:r>
      <w:r>
        <w:rPr>
          <w:rFonts w:ascii="Arial" w:hAnsi="Arial" w:cs="Arial"/>
          <w:i/>
          <w:sz w:val="24"/>
          <w:szCs w:val="24"/>
        </w:rPr>
        <w:t xml:space="preserve">We </w:t>
      </w:r>
      <w:r w:rsidR="003B4E49">
        <w:rPr>
          <w:rFonts w:ascii="Arial" w:hAnsi="Arial" w:cs="Arial"/>
          <w:i/>
          <w:sz w:val="24"/>
          <w:szCs w:val="24"/>
        </w:rPr>
        <w:t xml:space="preserve">agree </w:t>
      </w:r>
      <w:r w:rsidRPr="00211084">
        <w:rPr>
          <w:rFonts w:ascii="Arial" w:hAnsi="Arial" w:cs="Arial"/>
          <w:i/>
          <w:sz w:val="24"/>
          <w:szCs w:val="24"/>
        </w:rPr>
        <w:t>that the C</w:t>
      </w:r>
      <w:r w:rsidR="003B4E49">
        <w:rPr>
          <w:rFonts w:ascii="Arial" w:hAnsi="Arial" w:cs="Arial"/>
          <w:i/>
          <w:sz w:val="24"/>
          <w:szCs w:val="24"/>
        </w:rPr>
        <w:t>ommittee’</w:t>
      </w:r>
      <w:r w:rsidRPr="00211084">
        <w:rPr>
          <w:rFonts w:ascii="Arial" w:hAnsi="Arial" w:cs="Arial"/>
          <w:i/>
          <w:sz w:val="24"/>
          <w:szCs w:val="24"/>
        </w:rPr>
        <w:t xml:space="preserve">s functions should be provided at </w:t>
      </w:r>
      <w:r w:rsidR="0062179E">
        <w:rPr>
          <w:rFonts w:ascii="Arial" w:hAnsi="Arial" w:cs="Arial"/>
          <w:i/>
          <w:sz w:val="24"/>
          <w:szCs w:val="24"/>
        </w:rPr>
        <w:t>arm’s-length</w:t>
      </w:r>
      <w:r w:rsidRPr="00211084">
        <w:rPr>
          <w:rFonts w:ascii="Arial" w:hAnsi="Arial" w:cs="Arial"/>
          <w:i/>
          <w:sz w:val="24"/>
          <w:szCs w:val="24"/>
        </w:rPr>
        <w:t xml:space="preserve"> from Govt </w:t>
      </w:r>
      <w:r w:rsidR="0062179E">
        <w:rPr>
          <w:rFonts w:ascii="Arial" w:hAnsi="Arial" w:cs="Arial"/>
          <w:i/>
          <w:sz w:val="24"/>
          <w:szCs w:val="24"/>
        </w:rPr>
        <w:t xml:space="preserve">(sic) </w:t>
      </w:r>
      <w:r w:rsidRPr="00211084">
        <w:rPr>
          <w:rFonts w:ascii="Arial" w:hAnsi="Arial" w:cs="Arial"/>
          <w:i/>
          <w:sz w:val="24"/>
          <w:szCs w:val="24"/>
        </w:rPr>
        <w:t>through an advisory NDPB.  Although the final decision on export deferral re</w:t>
      </w:r>
      <w:r w:rsidR="003B4E49">
        <w:rPr>
          <w:rFonts w:ascii="Arial" w:hAnsi="Arial" w:cs="Arial"/>
          <w:i/>
          <w:sz w:val="24"/>
          <w:szCs w:val="24"/>
        </w:rPr>
        <w:t>sts with the Secretary of State for culture</w:t>
      </w:r>
      <w:r w:rsidRPr="00211084">
        <w:rPr>
          <w:rFonts w:ascii="Arial" w:hAnsi="Arial" w:cs="Arial"/>
          <w:i/>
          <w:sz w:val="24"/>
          <w:szCs w:val="24"/>
        </w:rPr>
        <w:t>, it is important that he receives advice which is both expert and impartial to inform his decision</w:t>
      </w:r>
      <w:r w:rsidR="003B4E49">
        <w:rPr>
          <w:rFonts w:ascii="Arial" w:hAnsi="Arial" w:cs="Arial"/>
          <w:i/>
          <w:sz w:val="24"/>
          <w:szCs w:val="24"/>
        </w:rPr>
        <w:t>…</w:t>
      </w:r>
      <w:r w:rsidRPr="00211084">
        <w:rPr>
          <w:rFonts w:ascii="Arial" w:hAnsi="Arial" w:cs="Arial"/>
          <w:i/>
          <w:sz w:val="24"/>
          <w:szCs w:val="24"/>
        </w:rPr>
        <w:t>”</w:t>
      </w:r>
      <w:r>
        <w:rPr>
          <w:rFonts w:ascii="Arial" w:hAnsi="Arial" w:cs="Arial"/>
          <w:sz w:val="24"/>
          <w:szCs w:val="24"/>
        </w:rPr>
        <w:t xml:space="preserve"> </w:t>
      </w:r>
    </w:p>
    <w:p w:rsidR="005A0917" w:rsidRPr="00860300" w:rsidRDefault="005A0917" w:rsidP="00A60C92">
      <w:pPr>
        <w:spacing w:after="0" w:line="320" w:lineRule="atLeast"/>
        <w:ind w:left="-142" w:right="976"/>
        <w:rPr>
          <w:rFonts w:ascii="Arial" w:hAnsi="Arial" w:cs="Arial"/>
          <w:sz w:val="24"/>
          <w:szCs w:val="24"/>
        </w:rPr>
      </w:pPr>
    </w:p>
    <w:p w:rsidR="00F250BF" w:rsidRDefault="00F250BF" w:rsidP="00A60C92">
      <w:pPr>
        <w:spacing w:after="0" w:line="320" w:lineRule="atLeast"/>
        <w:ind w:left="-142" w:right="976"/>
        <w:rPr>
          <w:rFonts w:ascii="Arial" w:hAnsi="Arial" w:cs="Arial"/>
          <w:sz w:val="24"/>
          <w:szCs w:val="24"/>
        </w:rPr>
      </w:pPr>
    </w:p>
    <w:p w:rsidR="007C49CC" w:rsidRPr="009C7437" w:rsidRDefault="009C7437" w:rsidP="00A60C92">
      <w:pPr>
        <w:spacing w:after="0" w:line="320" w:lineRule="atLeast"/>
        <w:ind w:left="-142" w:right="976"/>
        <w:rPr>
          <w:rFonts w:ascii="Arial" w:hAnsi="Arial" w:cs="Arial"/>
          <w:b/>
          <w:sz w:val="24"/>
          <w:szCs w:val="24"/>
          <w:u w:val="single"/>
        </w:rPr>
      </w:pPr>
      <w:r w:rsidRPr="009C7437">
        <w:rPr>
          <w:rFonts w:ascii="Arial" w:hAnsi="Arial" w:cs="Arial"/>
          <w:b/>
          <w:sz w:val="24"/>
          <w:szCs w:val="24"/>
          <w:u w:val="single"/>
        </w:rPr>
        <w:t>The Three Tests</w:t>
      </w:r>
    </w:p>
    <w:p w:rsidR="00745C4A" w:rsidRDefault="00F250BF" w:rsidP="00A60C92">
      <w:pPr>
        <w:spacing w:after="0" w:line="320" w:lineRule="atLeast"/>
        <w:ind w:left="-142" w:right="976"/>
        <w:rPr>
          <w:rFonts w:ascii="Arial" w:hAnsi="Arial" w:cs="Arial"/>
          <w:sz w:val="24"/>
          <w:szCs w:val="24"/>
        </w:rPr>
      </w:pPr>
      <w:r>
        <w:rPr>
          <w:rFonts w:ascii="Arial" w:hAnsi="Arial" w:cs="Arial"/>
          <w:sz w:val="24"/>
          <w:szCs w:val="24"/>
        </w:rPr>
        <w:t xml:space="preserve">The review has considered the Government’s three tests </w:t>
      </w:r>
      <w:r w:rsidR="00745C4A">
        <w:rPr>
          <w:rFonts w:ascii="Arial" w:hAnsi="Arial" w:cs="Arial"/>
          <w:sz w:val="24"/>
          <w:szCs w:val="24"/>
        </w:rPr>
        <w:t xml:space="preserve">for whether a function should be carried out by an </w:t>
      </w:r>
      <w:r w:rsidR="0062179E">
        <w:rPr>
          <w:rFonts w:ascii="Arial" w:hAnsi="Arial" w:cs="Arial"/>
          <w:sz w:val="24"/>
          <w:szCs w:val="24"/>
        </w:rPr>
        <w:t>Arm’s-length</w:t>
      </w:r>
      <w:r w:rsidR="00745C4A">
        <w:rPr>
          <w:rFonts w:ascii="Arial" w:hAnsi="Arial" w:cs="Arial"/>
          <w:sz w:val="24"/>
          <w:szCs w:val="24"/>
        </w:rPr>
        <w:t xml:space="preserve"> Body: </w:t>
      </w:r>
    </w:p>
    <w:p w:rsidR="00745C4A" w:rsidRDefault="00745C4A" w:rsidP="00A60C92">
      <w:pPr>
        <w:spacing w:after="0" w:line="320" w:lineRule="atLeast"/>
        <w:ind w:left="-142" w:right="976"/>
        <w:rPr>
          <w:rFonts w:ascii="Arial" w:hAnsi="Arial" w:cs="Arial"/>
          <w:sz w:val="24"/>
          <w:szCs w:val="24"/>
        </w:rPr>
      </w:pPr>
    </w:p>
    <w:p w:rsidR="00F250BF" w:rsidRPr="00D1742D" w:rsidRDefault="00745C4A" w:rsidP="00A60C92">
      <w:pPr>
        <w:pStyle w:val="ListParagraph"/>
        <w:numPr>
          <w:ilvl w:val="0"/>
          <w:numId w:val="13"/>
        </w:numPr>
        <w:spacing w:after="0" w:line="320" w:lineRule="atLeast"/>
        <w:ind w:left="-142" w:right="976" w:hanging="284"/>
        <w:rPr>
          <w:rFonts w:ascii="Arial" w:hAnsi="Arial" w:cs="Arial"/>
          <w:sz w:val="24"/>
          <w:szCs w:val="24"/>
        </w:rPr>
      </w:pPr>
      <w:proofErr w:type="gramStart"/>
      <w:r w:rsidRPr="00D1742D">
        <w:rPr>
          <w:rFonts w:ascii="Arial" w:hAnsi="Arial" w:cs="Arial"/>
          <w:sz w:val="24"/>
          <w:szCs w:val="24"/>
        </w:rPr>
        <w:t>is</w:t>
      </w:r>
      <w:proofErr w:type="gramEnd"/>
      <w:r w:rsidRPr="00D1742D">
        <w:rPr>
          <w:rFonts w:ascii="Arial" w:hAnsi="Arial" w:cs="Arial"/>
          <w:sz w:val="24"/>
          <w:szCs w:val="24"/>
        </w:rPr>
        <w:t xml:space="preserve"> it a technical function? </w:t>
      </w:r>
    </w:p>
    <w:p w:rsidR="00745C4A" w:rsidRPr="00D1742D" w:rsidRDefault="00745C4A" w:rsidP="00A60C92">
      <w:pPr>
        <w:pStyle w:val="ListParagraph"/>
        <w:numPr>
          <w:ilvl w:val="0"/>
          <w:numId w:val="13"/>
        </w:numPr>
        <w:spacing w:after="0" w:line="320" w:lineRule="atLeast"/>
        <w:ind w:left="-142" w:right="976" w:hanging="284"/>
        <w:rPr>
          <w:rFonts w:ascii="Arial" w:hAnsi="Arial" w:cs="Arial"/>
          <w:sz w:val="24"/>
          <w:szCs w:val="24"/>
        </w:rPr>
      </w:pPr>
      <w:proofErr w:type="gramStart"/>
      <w:r w:rsidRPr="00D1742D">
        <w:rPr>
          <w:rFonts w:ascii="Arial" w:hAnsi="Arial" w:cs="Arial"/>
          <w:sz w:val="24"/>
          <w:szCs w:val="24"/>
        </w:rPr>
        <w:t>is</w:t>
      </w:r>
      <w:proofErr w:type="gramEnd"/>
      <w:r w:rsidRPr="00D1742D">
        <w:rPr>
          <w:rFonts w:ascii="Arial" w:hAnsi="Arial" w:cs="Arial"/>
          <w:sz w:val="24"/>
          <w:szCs w:val="24"/>
        </w:rPr>
        <w:t xml:space="preserve"> it a function which needs to be, and be seen to be, delivered with absolute impartiality (such as certain regulatory or funding functions)?</w:t>
      </w:r>
    </w:p>
    <w:p w:rsidR="00745C4A" w:rsidRDefault="00745C4A" w:rsidP="00A60C92">
      <w:pPr>
        <w:pStyle w:val="ListParagraph"/>
        <w:numPr>
          <w:ilvl w:val="0"/>
          <w:numId w:val="13"/>
        </w:numPr>
        <w:spacing w:after="0" w:line="320" w:lineRule="atLeast"/>
        <w:ind w:left="-142" w:right="976" w:hanging="284"/>
        <w:rPr>
          <w:rFonts w:ascii="Arial" w:hAnsi="Arial" w:cs="Arial"/>
          <w:sz w:val="24"/>
          <w:szCs w:val="24"/>
        </w:rPr>
      </w:pPr>
      <w:proofErr w:type="gramStart"/>
      <w:r w:rsidRPr="00D1742D">
        <w:rPr>
          <w:rFonts w:ascii="Arial" w:hAnsi="Arial" w:cs="Arial"/>
          <w:sz w:val="24"/>
          <w:szCs w:val="24"/>
        </w:rPr>
        <w:t>is</w:t>
      </w:r>
      <w:proofErr w:type="gramEnd"/>
      <w:r w:rsidRPr="00D1742D">
        <w:rPr>
          <w:rFonts w:ascii="Arial" w:hAnsi="Arial" w:cs="Arial"/>
          <w:sz w:val="24"/>
          <w:szCs w:val="24"/>
        </w:rPr>
        <w:t xml:space="preserve"> it a function which needs to be delivered independently of Ministers to establish facts and/or figures with integrity?</w:t>
      </w:r>
    </w:p>
    <w:p w:rsidR="00860300" w:rsidRPr="00D1742D" w:rsidRDefault="00860300" w:rsidP="00A60C92">
      <w:pPr>
        <w:pStyle w:val="ListParagraph"/>
        <w:spacing w:after="0" w:line="320" w:lineRule="atLeast"/>
        <w:ind w:left="-142" w:right="976"/>
        <w:rPr>
          <w:rFonts w:ascii="Arial" w:hAnsi="Arial" w:cs="Arial"/>
          <w:sz w:val="24"/>
          <w:szCs w:val="24"/>
        </w:rPr>
      </w:pPr>
    </w:p>
    <w:p w:rsidR="002D56B7" w:rsidRPr="00914478" w:rsidRDefault="002D56B7" w:rsidP="00A60C92">
      <w:pPr>
        <w:spacing w:after="0" w:line="320" w:lineRule="atLeast"/>
        <w:ind w:left="-142" w:right="976"/>
        <w:rPr>
          <w:rFonts w:ascii="Arial" w:hAnsi="Arial" w:cs="Arial"/>
          <w:sz w:val="24"/>
          <w:szCs w:val="24"/>
          <w:u w:val="single"/>
        </w:rPr>
      </w:pPr>
      <w:r w:rsidRPr="00914478">
        <w:rPr>
          <w:rFonts w:ascii="Arial" w:hAnsi="Arial" w:cs="Arial"/>
          <w:sz w:val="24"/>
          <w:szCs w:val="24"/>
          <w:u w:val="single"/>
        </w:rPr>
        <w:t>Does it perform a technical function?</w:t>
      </w:r>
    </w:p>
    <w:p w:rsidR="002D56B7" w:rsidRDefault="002D56B7" w:rsidP="00A60C92">
      <w:pPr>
        <w:spacing w:after="0" w:line="320" w:lineRule="atLeast"/>
        <w:ind w:left="-142" w:right="976"/>
        <w:rPr>
          <w:rFonts w:ascii="Arial" w:hAnsi="Arial" w:cs="Arial"/>
          <w:sz w:val="24"/>
          <w:szCs w:val="24"/>
        </w:rPr>
      </w:pPr>
    </w:p>
    <w:p w:rsidR="002D56B7" w:rsidRDefault="00745C4A" w:rsidP="00A60C92">
      <w:pPr>
        <w:spacing w:after="0" w:line="320" w:lineRule="atLeast"/>
        <w:ind w:left="-142" w:right="976"/>
        <w:rPr>
          <w:rFonts w:ascii="Arial" w:hAnsi="Arial" w:cs="Arial"/>
          <w:sz w:val="24"/>
          <w:szCs w:val="24"/>
        </w:rPr>
      </w:pPr>
      <w:r>
        <w:rPr>
          <w:rFonts w:ascii="Arial" w:hAnsi="Arial" w:cs="Arial"/>
          <w:sz w:val="24"/>
          <w:szCs w:val="24"/>
        </w:rPr>
        <w:t xml:space="preserve">It is clear that </w:t>
      </w:r>
      <w:r w:rsidR="001648F2">
        <w:rPr>
          <w:rFonts w:ascii="Arial" w:hAnsi="Arial" w:cs="Arial"/>
          <w:sz w:val="24"/>
          <w:szCs w:val="24"/>
        </w:rPr>
        <w:t>the RCEWA’s</w:t>
      </w:r>
      <w:r w:rsidR="00D1742D">
        <w:rPr>
          <w:rFonts w:ascii="Arial" w:hAnsi="Arial" w:cs="Arial"/>
          <w:sz w:val="24"/>
          <w:szCs w:val="24"/>
        </w:rPr>
        <w:t xml:space="preserve"> function</w:t>
      </w:r>
      <w:r w:rsidR="005A0917">
        <w:rPr>
          <w:rFonts w:ascii="Arial" w:hAnsi="Arial" w:cs="Arial"/>
          <w:sz w:val="24"/>
          <w:szCs w:val="24"/>
        </w:rPr>
        <w:t>s</w:t>
      </w:r>
      <w:r w:rsidR="00D1742D">
        <w:rPr>
          <w:rFonts w:ascii="Arial" w:hAnsi="Arial" w:cs="Arial"/>
          <w:sz w:val="24"/>
          <w:szCs w:val="24"/>
        </w:rPr>
        <w:t xml:space="preserve"> require</w:t>
      </w:r>
      <w:r>
        <w:rPr>
          <w:rFonts w:ascii="Arial" w:hAnsi="Arial" w:cs="Arial"/>
          <w:sz w:val="24"/>
          <w:szCs w:val="24"/>
        </w:rPr>
        <w:t xml:space="preserve"> specialist expertise.</w:t>
      </w:r>
      <w:r w:rsidR="0062179E">
        <w:rPr>
          <w:rFonts w:ascii="Arial" w:hAnsi="Arial" w:cs="Arial"/>
          <w:sz w:val="24"/>
          <w:szCs w:val="24"/>
        </w:rPr>
        <w:t xml:space="preserve"> </w:t>
      </w:r>
      <w:r w:rsidR="00814CD9">
        <w:rPr>
          <w:rFonts w:ascii="Arial" w:hAnsi="Arial" w:cs="Arial"/>
          <w:sz w:val="24"/>
          <w:szCs w:val="24"/>
        </w:rPr>
        <w:t>T</w:t>
      </w:r>
      <w:r w:rsidR="002D56B7" w:rsidRPr="002D56B7">
        <w:rPr>
          <w:rFonts w:ascii="Arial" w:hAnsi="Arial" w:cs="Arial"/>
          <w:sz w:val="24"/>
          <w:szCs w:val="24"/>
        </w:rPr>
        <w:t xml:space="preserve">he Committee has a very specific function in relation to applications for export licences which </w:t>
      </w:r>
      <w:r w:rsidR="00AD2AB3" w:rsidRPr="002D56B7">
        <w:rPr>
          <w:rFonts w:ascii="Arial" w:hAnsi="Arial" w:cs="Arial"/>
          <w:sz w:val="24"/>
          <w:szCs w:val="24"/>
        </w:rPr>
        <w:t>require</w:t>
      </w:r>
      <w:r w:rsidR="002D56B7" w:rsidRPr="002D56B7">
        <w:rPr>
          <w:rFonts w:ascii="Arial" w:hAnsi="Arial" w:cs="Arial"/>
          <w:sz w:val="24"/>
          <w:szCs w:val="24"/>
        </w:rPr>
        <w:t xml:space="preserve"> specialist </w:t>
      </w:r>
      <w:r w:rsidR="00313D52">
        <w:rPr>
          <w:rFonts w:ascii="Arial" w:hAnsi="Arial" w:cs="Arial"/>
          <w:sz w:val="24"/>
          <w:szCs w:val="24"/>
        </w:rPr>
        <w:t xml:space="preserve">technical </w:t>
      </w:r>
      <w:r w:rsidR="002D56B7" w:rsidRPr="002D56B7">
        <w:rPr>
          <w:rFonts w:ascii="Arial" w:hAnsi="Arial" w:cs="Arial"/>
          <w:sz w:val="24"/>
          <w:szCs w:val="24"/>
        </w:rPr>
        <w:t>knowledge across a wide range of artistic disciplines, together with a broad appreciation of</w:t>
      </w:r>
      <w:r w:rsidR="0062179E">
        <w:rPr>
          <w:rFonts w:ascii="Arial" w:hAnsi="Arial" w:cs="Arial"/>
          <w:sz w:val="24"/>
          <w:szCs w:val="24"/>
        </w:rPr>
        <w:t xml:space="preserve"> the</w:t>
      </w:r>
      <w:r w:rsidR="002D56B7" w:rsidRPr="002D56B7">
        <w:rPr>
          <w:rFonts w:ascii="Arial" w:hAnsi="Arial" w:cs="Arial"/>
          <w:sz w:val="24"/>
          <w:szCs w:val="24"/>
        </w:rPr>
        <w:t xml:space="preserve"> </w:t>
      </w:r>
      <w:r w:rsidR="002D56B7">
        <w:rPr>
          <w:rFonts w:ascii="Arial" w:hAnsi="Arial" w:cs="Arial"/>
          <w:sz w:val="24"/>
          <w:szCs w:val="24"/>
        </w:rPr>
        <w:t xml:space="preserve">importance </w:t>
      </w:r>
      <w:r w:rsidR="0062179E">
        <w:rPr>
          <w:rFonts w:ascii="Arial" w:hAnsi="Arial" w:cs="Arial"/>
          <w:sz w:val="24"/>
          <w:szCs w:val="24"/>
        </w:rPr>
        <w:t>of</w:t>
      </w:r>
      <w:r w:rsidR="002D56B7">
        <w:rPr>
          <w:rFonts w:ascii="Arial" w:hAnsi="Arial" w:cs="Arial"/>
          <w:sz w:val="24"/>
          <w:szCs w:val="24"/>
        </w:rPr>
        <w:t xml:space="preserve"> national heritage</w:t>
      </w:r>
      <w:r w:rsidR="003B4E49">
        <w:rPr>
          <w:rFonts w:ascii="Arial" w:hAnsi="Arial" w:cs="Arial"/>
          <w:sz w:val="24"/>
          <w:szCs w:val="24"/>
        </w:rPr>
        <w:t xml:space="preserve"> </w:t>
      </w:r>
      <w:r w:rsidR="003B4E49" w:rsidRPr="002D56B7">
        <w:rPr>
          <w:rFonts w:ascii="Arial" w:hAnsi="Arial" w:cs="Arial"/>
          <w:sz w:val="24"/>
          <w:szCs w:val="24"/>
        </w:rPr>
        <w:t>(see terms of reference at</w:t>
      </w:r>
      <w:r w:rsidR="003B4E49">
        <w:rPr>
          <w:rFonts w:ascii="Arial" w:hAnsi="Arial" w:cs="Arial"/>
          <w:sz w:val="24"/>
          <w:szCs w:val="24"/>
        </w:rPr>
        <w:t xml:space="preserve"> Section 2 </w:t>
      </w:r>
      <w:r w:rsidR="003B4E49" w:rsidRPr="002D56B7">
        <w:rPr>
          <w:rFonts w:ascii="Arial" w:hAnsi="Arial" w:cs="Arial"/>
          <w:sz w:val="24"/>
          <w:szCs w:val="24"/>
        </w:rPr>
        <w:t>above)</w:t>
      </w:r>
      <w:r w:rsidR="002D56B7">
        <w:rPr>
          <w:rFonts w:ascii="Arial" w:hAnsi="Arial" w:cs="Arial"/>
          <w:sz w:val="24"/>
          <w:szCs w:val="24"/>
        </w:rPr>
        <w:t>.</w:t>
      </w:r>
      <w:r w:rsidR="002D56B7" w:rsidRPr="002D56B7">
        <w:rPr>
          <w:rFonts w:ascii="Arial" w:hAnsi="Arial" w:cs="Arial"/>
          <w:sz w:val="24"/>
          <w:szCs w:val="24"/>
        </w:rPr>
        <w:t xml:space="preserve"> </w:t>
      </w:r>
    </w:p>
    <w:p w:rsidR="00313D52" w:rsidRDefault="00313D52" w:rsidP="00A60C92">
      <w:pPr>
        <w:spacing w:after="0" w:line="320" w:lineRule="atLeast"/>
        <w:ind w:left="-142" w:right="976"/>
        <w:rPr>
          <w:rFonts w:ascii="Arial" w:hAnsi="Arial" w:cs="Arial"/>
          <w:sz w:val="24"/>
          <w:szCs w:val="24"/>
        </w:rPr>
      </w:pPr>
    </w:p>
    <w:p w:rsidR="002D56B7" w:rsidRPr="00914478" w:rsidRDefault="009C7437" w:rsidP="00A60C92">
      <w:pPr>
        <w:spacing w:after="0" w:line="320" w:lineRule="atLeast"/>
        <w:ind w:left="-142" w:right="976"/>
        <w:rPr>
          <w:rFonts w:ascii="Arial" w:hAnsi="Arial" w:cs="Arial"/>
          <w:sz w:val="24"/>
          <w:szCs w:val="24"/>
          <w:u w:val="single"/>
        </w:rPr>
      </w:pPr>
      <w:r>
        <w:rPr>
          <w:rFonts w:ascii="Arial" w:hAnsi="Arial" w:cs="Arial"/>
          <w:sz w:val="24"/>
          <w:szCs w:val="24"/>
          <w:u w:val="single"/>
        </w:rPr>
        <w:t>2.  Do its activities require</w:t>
      </w:r>
      <w:r w:rsidR="002D56B7" w:rsidRPr="00914478">
        <w:rPr>
          <w:rFonts w:ascii="Arial" w:hAnsi="Arial" w:cs="Arial"/>
          <w:sz w:val="24"/>
          <w:szCs w:val="24"/>
          <w:u w:val="single"/>
        </w:rPr>
        <w:t xml:space="preserve"> political impartiality? </w:t>
      </w:r>
    </w:p>
    <w:p w:rsidR="002D56B7" w:rsidRPr="002D56B7" w:rsidRDefault="00814CD9" w:rsidP="00A60C92">
      <w:pPr>
        <w:spacing w:after="0" w:line="320" w:lineRule="atLeast"/>
        <w:ind w:left="-142" w:right="976"/>
        <w:rPr>
          <w:rFonts w:ascii="Arial" w:hAnsi="Arial" w:cs="Arial"/>
          <w:sz w:val="24"/>
          <w:szCs w:val="24"/>
        </w:rPr>
      </w:pPr>
      <w:r>
        <w:rPr>
          <w:rFonts w:ascii="Arial" w:hAnsi="Arial" w:cs="Arial"/>
          <w:sz w:val="24"/>
          <w:szCs w:val="24"/>
        </w:rPr>
        <w:t xml:space="preserve">Although there are no direct party political interests involved, it is important that the functions should be provided with absolute impartiality in balancing the interests of all the different stakeholders. </w:t>
      </w:r>
      <w:r w:rsidR="002D56B7" w:rsidRPr="002D56B7">
        <w:rPr>
          <w:rFonts w:ascii="Arial" w:hAnsi="Arial" w:cs="Arial"/>
          <w:sz w:val="24"/>
          <w:szCs w:val="24"/>
        </w:rPr>
        <w:t>This is a basic requirement but more important is impartiality between the different interests</w:t>
      </w:r>
      <w:r w:rsidR="002D56B7">
        <w:rPr>
          <w:rFonts w:ascii="Arial" w:hAnsi="Arial" w:cs="Arial"/>
          <w:sz w:val="24"/>
          <w:szCs w:val="24"/>
        </w:rPr>
        <w:t xml:space="preserve"> that need to be balanced during this process</w:t>
      </w:r>
      <w:r w:rsidR="002D56B7" w:rsidRPr="002D56B7">
        <w:rPr>
          <w:rFonts w:ascii="Arial" w:hAnsi="Arial" w:cs="Arial"/>
          <w:sz w:val="24"/>
          <w:szCs w:val="24"/>
        </w:rPr>
        <w:t xml:space="preserve">:  the vendors and those who act for them (including auctioneers and dealers); the experts in the national institutions who consider the object </w:t>
      </w:r>
      <w:r w:rsidR="002D56B7">
        <w:rPr>
          <w:rFonts w:ascii="Arial" w:hAnsi="Arial" w:cs="Arial"/>
          <w:sz w:val="24"/>
          <w:szCs w:val="24"/>
        </w:rPr>
        <w:t>may potentially meet</w:t>
      </w:r>
      <w:r w:rsidR="002D56B7" w:rsidRPr="002D56B7">
        <w:rPr>
          <w:rFonts w:ascii="Arial" w:hAnsi="Arial" w:cs="Arial"/>
          <w:sz w:val="24"/>
          <w:szCs w:val="24"/>
        </w:rPr>
        <w:t xml:space="preserve"> the W</w:t>
      </w:r>
      <w:r w:rsidR="002D56B7">
        <w:rPr>
          <w:rFonts w:ascii="Arial" w:hAnsi="Arial" w:cs="Arial"/>
          <w:sz w:val="24"/>
          <w:szCs w:val="24"/>
        </w:rPr>
        <w:t>averley</w:t>
      </w:r>
      <w:r w:rsidR="002D56B7" w:rsidRPr="002D56B7">
        <w:rPr>
          <w:rFonts w:ascii="Arial" w:hAnsi="Arial" w:cs="Arial"/>
          <w:sz w:val="24"/>
          <w:szCs w:val="24"/>
        </w:rPr>
        <w:t xml:space="preserve"> criteria </w:t>
      </w:r>
      <w:r w:rsidR="002D56B7">
        <w:rPr>
          <w:rFonts w:ascii="Arial" w:hAnsi="Arial" w:cs="Arial"/>
          <w:sz w:val="24"/>
          <w:szCs w:val="24"/>
        </w:rPr>
        <w:t>and be de</w:t>
      </w:r>
      <w:r w:rsidR="005A0917">
        <w:rPr>
          <w:rFonts w:ascii="Arial" w:hAnsi="Arial" w:cs="Arial"/>
          <w:sz w:val="24"/>
          <w:szCs w:val="24"/>
        </w:rPr>
        <w:t>em</w:t>
      </w:r>
      <w:r w:rsidR="002D56B7">
        <w:rPr>
          <w:rFonts w:ascii="Arial" w:hAnsi="Arial" w:cs="Arial"/>
          <w:sz w:val="24"/>
          <w:szCs w:val="24"/>
        </w:rPr>
        <w:t>ed a</w:t>
      </w:r>
      <w:r w:rsidR="009C7437">
        <w:rPr>
          <w:rFonts w:ascii="Arial" w:hAnsi="Arial" w:cs="Arial"/>
          <w:sz w:val="24"/>
          <w:szCs w:val="24"/>
        </w:rPr>
        <w:t xml:space="preserve">n object of national </w:t>
      </w:r>
      <w:r w:rsidR="000A3BE5">
        <w:rPr>
          <w:rFonts w:ascii="Arial" w:hAnsi="Arial" w:cs="Arial"/>
          <w:sz w:val="24"/>
          <w:szCs w:val="24"/>
        </w:rPr>
        <w:t>importance</w:t>
      </w:r>
      <w:r w:rsidR="0062179E">
        <w:rPr>
          <w:rFonts w:ascii="Arial" w:hAnsi="Arial" w:cs="Arial"/>
          <w:sz w:val="24"/>
          <w:szCs w:val="24"/>
        </w:rPr>
        <w:t>;</w:t>
      </w:r>
      <w:r w:rsidR="000A3BE5">
        <w:rPr>
          <w:rFonts w:ascii="Arial" w:hAnsi="Arial" w:cs="Arial"/>
          <w:sz w:val="24"/>
          <w:szCs w:val="24"/>
        </w:rPr>
        <w:t xml:space="preserve"> and</w:t>
      </w:r>
      <w:r w:rsidR="002D56B7">
        <w:rPr>
          <w:rFonts w:ascii="Arial" w:hAnsi="Arial" w:cs="Arial"/>
          <w:sz w:val="24"/>
          <w:szCs w:val="24"/>
        </w:rPr>
        <w:t xml:space="preserve"> </w:t>
      </w:r>
      <w:r w:rsidR="002D56B7" w:rsidRPr="002D56B7">
        <w:rPr>
          <w:rFonts w:ascii="Arial" w:hAnsi="Arial" w:cs="Arial"/>
          <w:sz w:val="24"/>
          <w:szCs w:val="24"/>
        </w:rPr>
        <w:t xml:space="preserve">the institutions </w:t>
      </w:r>
      <w:r w:rsidR="002D56B7">
        <w:rPr>
          <w:rFonts w:ascii="Arial" w:hAnsi="Arial" w:cs="Arial"/>
          <w:sz w:val="24"/>
          <w:szCs w:val="24"/>
        </w:rPr>
        <w:t xml:space="preserve">(or occasionally individuals) </w:t>
      </w:r>
      <w:r w:rsidR="002D56B7" w:rsidRPr="002D56B7">
        <w:rPr>
          <w:rFonts w:ascii="Arial" w:hAnsi="Arial" w:cs="Arial"/>
          <w:sz w:val="24"/>
          <w:szCs w:val="24"/>
        </w:rPr>
        <w:t xml:space="preserve">who </w:t>
      </w:r>
      <w:r w:rsidR="002D56B7">
        <w:rPr>
          <w:rFonts w:ascii="Arial" w:hAnsi="Arial" w:cs="Arial"/>
          <w:sz w:val="24"/>
          <w:szCs w:val="24"/>
        </w:rPr>
        <w:t>may wish to acquire the object in order for it to remain in the UK</w:t>
      </w:r>
      <w:r w:rsidR="003B4E49">
        <w:rPr>
          <w:rFonts w:ascii="Arial" w:hAnsi="Arial" w:cs="Arial"/>
          <w:sz w:val="24"/>
          <w:szCs w:val="24"/>
        </w:rPr>
        <w:t xml:space="preserve">.  </w:t>
      </w:r>
    </w:p>
    <w:p w:rsidR="002D56B7" w:rsidRPr="002D56B7" w:rsidRDefault="002D56B7" w:rsidP="00A60C92">
      <w:pPr>
        <w:spacing w:after="0" w:line="320" w:lineRule="atLeast"/>
        <w:ind w:left="-142" w:right="976"/>
        <w:rPr>
          <w:rFonts w:ascii="Arial" w:hAnsi="Arial" w:cs="Arial"/>
          <w:sz w:val="24"/>
          <w:szCs w:val="24"/>
        </w:rPr>
      </w:pPr>
    </w:p>
    <w:p w:rsidR="002D56B7" w:rsidRDefault="002D56B7" w:rsidP="00A60C92">
      <w:pPr>
        <w:pStyle w:val="ListParagraph"/>
        <w:numPr>
          <w:ilvl w:val="0"/>
          <w:numId w:val="20"/>
        </w:numPr>
        <w:spacing w:after="0" w:line="320" w:lineRule="atLeast"/>
        <w:ind w:left="-142" w:right="976"/>
        <w:rPr>
          <w:rFonts w:ascii="Arial" w:hAnsi="Arial" w:cs="Arial"/>
          <w:sz w:val="24"/>
          <w:szCs w:val="24"/>
          <w:u w:val="single"/>
        </w:rPr>
      </w:pPr>
      <w:r w:rsidRPr="00914478">
        <w:rPr>
          <w:rFonts w:ascii="Arial" w:hAnsi="Arial" w:cs="Arial"/>
          <w:sz w:val="24"/>
          <w:szCs w:val="24"/>
          <w:u w:val="single"/>
        </w:rPr>
        <w:t xml:space="preserve">Does it need to act independently to establish facts? </w:t>
      </w:r>
    </w:p>
    <w:p w:rsidR="00943D14" w:rsidRPr="00914478" w:rsidRDefault="00943D14" w:rsidP="00943D14">
      <w:pPr>
        <w:pStyle w:val="ListParagraph"/>
        <w:spacing w:after="0" w:line="320" w:lineRule="atLeast"/>
        <w:ind w:left="-142" w:right="976"/>
        <w:rPr>
          <w:rFonts w:ascii="Arial" w:hAnsi="Arial" w:cs="Arial"/>
          <w:sz w:val="24"/>
          <w:szCs w:val="24"/>
          <w:u w:val="single"/>
        </w:rPr>
      </w:pPr>
    </w:p>
    <w:p w:rsidR="000F5942" w:rsidRPr="000701E9" w:rsidRDefault="002D56B7" w:rsidP="000F5942">
      <w:pPr>
        <w:spacing w:after="0" w:line="320" w:lineRule="atLeast"/>
        <w:ind w:left="-142" w:right="976"/>
        <w:rPr>
          <w:rFonts w:ascii="Arial" w:hAnsi="Arial" w:cs="Arial"/>
          <w:sz w:val="24"/>
          <w:szCs w:val="24"/>
        </w:rPr>
      </w:pPr>
      <w:r w:rsidRPr="002D56B7">
        <w:rPr>
          <w:rFonts w:ascii="Arial" w:hAnsi="Arial" w:cs="Arial"/>
          <w:sz w:val="24"/>
          <w:szCs w:val="24"/>
        </w:rPr>
        <w:t>This is also critical and all respondents to the consultation emphasised the need for the Secretary of State to receive independent advice f</w:t>
      </w:r>
      <w:r w:rsidR="00943D14">
        <w:rPr>
          <w:rFonts w:ascii="Arial" w:hAnsi="Arial" w:cs="Arial"/>
          <w:sz w:val="24"/>
          <w:szCs w:val="24"/>
        </w:rPr>
        <w:t>rom experts in their field, who</w:t>
      </w:r>
      <w:r w:rsidRPr="002D56B7">
        <w:rPr>
          <w:rFonts w:ascii="Arial" w:hAnsi="Arial" w:cs="Arial"/>
          <w:sz w:val="24"/>
          <w:szCs w:val="24"/>
        </w:rPr>
        <w:t xml:space="preserve"> are likely only to be found outside Government (indeed </w:t>
      </w:r>
      <w:r w:rsidR="00943D14">
        <w:rPr>
          <w:rFonts w:ascii="Arial" w:hAnsi="Arial" w:cs="Arial"/>
          <w:sz w:val="24"/>
          <w:szCs w:val="24"/>
        </w:rPr>
        <w:t xml:space="preserve">this </w:t>
      </w:r>
      <w:r w:rsidRPr="002D56B7">
        <w:rPr>
          <w:rFonts w:ascii="Arial" w:hAnsi="Arial" w:cs="Arial"/>
          <w:sz w:val="24"/>
          <w:szCs w:val="24"/>
        </w:rPr>
        <w:t>has always been the case</w:t>
      </w:r>
      <w:r w:rsidR="00943D14">
        <w:rPr>
          <w:rFonts w:ascii="Arial" w:hAnsi="Arial" w:cs="Arial"/>
          <w:sz w:val="24"/>
          <w:szCs w:val="24"/>
        </w:rPr>
        <w:t>,</w:t>
      </w:r>
      <w:r w:rsidRPr="002D56B7">
        <w:rPr>
          <w:rFonts w:ascii="Arial" w:hAnsi="Arial" w:cs="Arial"/>
          <w:sz w:val="24"/>
          <w:szCs w:val="24"/>
        </w:rPr>
        <w:t xml:space="preserve"> since the </w:t>
      </w:r>
      <w:r w:rsidR="001C6F2A">
        <w:rPr>
          <w:rFonts w:ascii="Arial" w:hAnsi="Arial" w:cs="Arial"/>
          <w:sz w:val="24"/>
          <w:szCs w:val="24"/>
        </w:rPr>
        <w:t>Committee was first established in 1952</w:t>
      </w:r>
      <w:r w:rsidR="005A0917">
        <w:rPr>
          <w:rFonts w:ascii="Arial" w:hAnsi="Arial" w:cs="Arial"/>
          <w:sz w:val="24"/>
          <w:szCs w:val="24"/>
        </w:rPr>
        <w:t>)</w:t>
      </w:r>
      <w:r w:rsidR="001C6F2A">
        <w:rPr>
          <w:rFonts w:ascii="Arial" w:hAnsi="Arial" w:cs="Arial"/>
          <w:sz w:val="24"/>
          <w:szCs w:val="24"/>
        </w:rPr>
        <w:t xml:space="preserve">. </w:t>
      </w:r>
      <w:r w:rsidR="000F5942">
        <w:rPr>
          <w:rFonts w:ascii="Arial" w:hAnsi="Arial" w:cs="Arial"/>
          <w:sz w:val="24"/>
          <w:szCs w:val="24"/>
        </w:rPr>
        <w:t>The RCEWA’s function of advising the Secretary of State in circumstances where an export licence should be deferred (and an owner’s property rights interfered with in this way) needs to be delivered independently</w:t>
      </w:r>
      <w:r w:rsidR="00943D14">
        <w:rPr>
          <w:rFonts w:ascii="Arial" w:hAnsi="Arial" w:cs="Arial"/>
          <w:sz w:val="24"/>
          <w:szCs w:val="24"/>
        </w:rPr>
        <w:t>,</w:t>
      </w:r>
      <w:r w:rsidR="000F5942">
        <w:rPr>
          <w:rFonts w:ascii="Arial" w:hAnsi="Arial" w:cs="Arial"/>
          <w:sz w:val="24"/>
          <w:szCs w:val="24"/>
        </w:rPr>
        <w:t xml:space="preserve"> in order to help ensure that the cases are considered with integrity and impartiality.  Most stakeholders commented on this function in particular (see at </w:t>
      </w:r>
      <w:r w:rsidR="000F5942" w:rsidRPr="00DC404B">
        <w:rPr>
          <w:rFonts w:ascii="Arial" w:hAnsi="Arial" w:cs="Arial"/>
          <w:sz w:val="24"/>
          <w:szCs w:val="24"/>
        </w:rPr>
        <w:t>Section 4 above).</w:t>
      </w:r>
    </w:p>
    <w:p w:rsidR="00DC404B" w:rsidRPr="0062179E" w:rsidRDefault="001C6F2A" w:rsidP="0062179E">
      <w:pPr>
        <w:spacing w:after="0" w:line="320" w:lineRule="atLeast"/>
        <w:ind w:left="-142" w:right="976"/>
        <w:rPr>
          <w:rFonts w:ascii="Arial" w:hAnsi="Arial" w:cs="Arial"/>
          <w:i/>
          <w:sz w:val="24"/>
          <w:szCs w:val="24"/>
        </w:rPr>
      </w:pPr>
      <w:r>
        <w:rPr>
          <w:rFonts w:ascii="Arial" w:hAnsi="Arial" w:cs="Arial"/>
          <w:sz w:val="24"/>
          <w:szCs w:val="24"/>
        </w:rPr>
        <w:t xml:space="preserve"> </w:t>
      </w:r>
      <w:r w:rsidR="002D56B7" w:rsidRPr="002D56B7">
        <w:rPr>
          <w:rFonts w:ascii="Arial" w:hAnsi="Arial" w:cs="Arial"/>
          <w:sz w:val="24"/>
          <w:szCs w:val="24"/>
        </w:rPr>
        <w:t xml:space="preserve"> </w:t>
      </w:r>
    </w:p>
    <w:p w:rsidR="00455FD1" w:rsidRDefault="003D2230" w:rsidP="00455FD1">
      <w:pPr>
        <w:spacing w:after="0" w:line="320" w:lineRule="atLeast"/>
        <w:ind w:left="-142" w:right="976"/>
        <w:rPr>
          <w:rFonts w:ascii="Arial" w:hAnsi="Arial" w:cs="Arial"/>
          <w:b/>
          <w:sz w:val="28"/>
          <w:szCs w:val="28"/>
        </w:rPr>
      </w:pPr>
      <w:r w:rsidRPr="00DC404B">
        <w:rPr>
          <w:rFonts w:ascii="Arial" w:hAnsi="Arial" w:cs="Arial"/>
          <w:b/>
          <w:sz w:val="24"/>
          <w:szCs w:val="24"/>
        </w:rPr>
        <w:t xml:space="preserve">The review has considered whether there are alternative delivery options for the </w:t>
      </w:r>
      <w:r w:rsidR="000F5942">
        <w:rPr>
          <w:rFonts w:ascii="Arial" w:hAnsi="Arial" w:cs="Arial"/>
          <w:b/>
          <w:sz w:val="24"/>
          <w:szCs w:val="24"/>
        </w:rPr>
        <w:t>RCEWA</w:t>
      </w:r>
      <w:r w:rsidRPr="00DC404B">
        <w:rPr>
          <w:rFonts w:ascii="Arial" w:hAnsi="Arial" w:cs="Arial"/>
          <w:b/>
          <w:sz w:val="24"/>
          <w:szCs w:val="24"/>
        </w:rPr>
        <w:t>’s functions</w:t>
      </w:r>
      <w:r w:rsidR="00455FD1">
        <w:rPr>
          <w:rFonts w:ascii="Arial" w:hAnsi="Arial" w:cs="Arial"/>
          <w:b/>
          <w:sz w:val="24"/>
          <w:szCs w:val="24"/>
        </w:rPr>
        <w:t xml:space="preserve">.  </w:t>
      </w:r>
      <w:r w:rsidR="00455FD1">
        <w:rPr>
          <w:rFonts w:ascii="Arial" w:hAnsi="Arial" w:cs="Arial"/>
          <w:sz w:val="24"/>
          <w:szCs w:val="24"/>
        </w:rPr>
        <w:t xml:space="preserve">All the alternative delivery models as set out in Annex A of the Cabinet Office </w:t>
      </w:r>
      <w:r w:rsidR="00455FD1">
        <w:rPr>
          <w:rFonts w:ascii="Arial" w:hAnsi="Arial" w:cs="Arial"/>
          <w:i/>
          <w:iCs/>
          <w:sz w:val="24"/>
          <w:szCs w:val="24"/>
        </w:rPr>
        <w:t>Guidance on Reviews of Non Departmental Public Bodies</w:t>
      </w:r>
      <w:r w:rsidR="00455FD1">
        <w:rPr>
          <w:rFonts w:ascii="Arial" w:hAnsi="Arial" w:cs="Arial"/>
          <w:sz w:val="24"/>
          <w:szCs w:val="24"/>
        </w:rPr>
        <w:t xml:space="preserve"> were considered. Some were ruled out as inappropriate for an advisory body and the review focused on the more viable alternative delivery models.</w:t>
      </w:r>
    </w:p>
    <w:p w:rsidR="003D2230" w:rsidRDefault="003D2230" w:rsidP="00A60C92">
      <w:pPr>
        <w:spacing w:after="0" w:line="320" w:lineRule="atLeast"/>
        <w:ind w:left="-142" w:right="976"/>
        <w:rPr>
          <w:rFonts w:ascii="Arial" w:hAnsi="Arial" w:cs="Arial"/>
          <w:sz w:val="24"/>
          <w:szCs w:val="24"/>
        </w:rPr>
      </w:pPr>
    </w:p>
    <w:p w:rsidR="003D2230" w:rsidRDefault="003D2230" w:rsidP="00A60C92">
      <w:pPr>
        <w:pStyle w:val="ListParagraph"/>
        <w:numPr>
          <w:ilvl w:val="0"/>
          <w:numId w:val="14"/>
        </w:numPr>
        <w:spacing w:after="0" w:line="320" w:lineRule="atLeast"/>
        <w:ind w:left="-142" w:right="976" w:hanging="284"/>
        <w:rPr>
          <w:rFonts w:ascii="Arial" w:hAnsi="Arial" w:cs="Arial"/>
          <w:sz w:val="24"/>
          <w:szCs w:val="24"/>
        </w:rPr>
      </w:pPr>
      <w:r w:rsidRPr="00150744">
        <w:rPr>
          <w:rFonts w:ascii="Arial" w:hAnsi="Arial" w:cs="Arial"/>
          <w:b/>
          <w:sz w:val="24"/>
          <w:szCs w:val="24"/>
        </w:rPr>
        <w:t>Move to local government</w:t>
      </w:r>
      <w:r w:rsidR="00FC5CDC">
        <w:rPr>
          <w:rFonts w:ascii="Arial" w:hAnsi="Arial" w:cs="Arial"/>
          <w:b/>
          <w:sz w:val="24"/>
          <w:szCs w:val="24"/>
        </w:rPr>
        <w:t>?</w:t>
      </w:r>
      <w:r w:rsidR="00FC5CDC">
        <w:rPr>
          <w:rFonts w:ascii="Arial" w:hAnsi="Arial" w:cs="Arial"/>
          <w:sz w:val="24"/>
          <w:szCs w:val="24"/>
        </w:rPr>
        <w:t xml:space="preserve"> </w:t>
      </w:r>
      <w:r w:rsidR="009444FA">
        <w:rPr>
          <w:rFonts w:ascii="Arial" w:hAnsi="Arial" w:cs="Arial"/>
          <w:sz w:val="24"/>
          <w:szCs w:val="24"/>
        </w:rPr>
        <w:t xml:space="preserve">The </w:t>
      </w:r>
      <w:r w:rsidR="001706C7">
        <w:rPr>
          <w:rFonts w:ascii="Arial" w:hAnsi="Arial" w:cs="Arial"/>
          <w:sz w:val="24"/>
          <w:szCs w:val="24"/>
        </w:rPr>
        <w:t>RCEWA</w:t>
      </w:r>
      <w:r w:rsidR="009444FA">
        <w:rPr>
          <w:rFonts w:ascii="Arial" w:hAnsi="Arial" w:cs="Arial"/>
          <w:sz w:val="24"/>
          <w:szCs w:val="24"/>
        </w:rPr>
        <w:t xml:space="preserve">’s functions need to be provided </w:t>
      </w:r>
      <w:r w:rsidR="001706C7">
        <w:rPr>
          <w:rFonts w:ascii="Arial" w:hAnsi="Arial" w:cs="Arial"/>
          <w:sz w:val="24"/>
          <w:szCs w:val="24"/>
        </w:rPr>
        <w:t xml:space="preserve">at a </w:t>
      </w:r>
      <w:r w:rsidR="009444FA">
        <w:rPr>
          <w:rFonts w:ascii="Arial" w:hAnsi="Arial" w:cs="Arial"/>
          <w:sz w:val="24"/>
          <w:szCs w:val="24"/>
        </w:rPr>
        <w:t>national</w:t>
      </w:r>
      <w:r w:rsidR="009C7437">
        <w:rPr>
          <w:rFonts w:ascii="Arial" w:hAnsi="Arial" w:cs="Arial"/>
          <w:sz w:val="24"/>
          <w:szCs w:val="24"/>
        </w:rPr>
        <w:t xml:space="preserve"> level</w:t>
      </w:r>
      <w:r w:rsidR="009444FA">
        <w:rPr>
          <w:rFonts w:ascii="Arial" w:hAnsi="Arial" w:cs="Arial"/>
          <w:sz w:val="24"/>
          <w:szCs w:val="24"/>
        </w:rPr>
        <w:t xml:space="preserve"> and they require a high degree of specialist expertise. </w:t>
      </w:r>
      <w:r w:rsidR="00683662">
        <w:rPr>
          <w:rFonts w:ascii="Arial" w:hAnsi="Arial" w:cs="Arial"/>
          <w:sz w:val="24"/>
          <w:szCs w:val="24"/>
        </w:rPr>
        <w:t xml:space="preserve">It </w:t>
      </w:r>
      <w:r w:rsidR="009444FA">
        <w:rPr>
          <w:rFonts w:ascii="Arial" w:hAnsi="Arial" w:cs="Arial"/>
          <w:sz w:val="24"/>
          <w:szCs w:val="24"/>
        </w:rPr>
        <w:t>would not be</w:t>
      </w:r>
      <w:r w:rsidR="00683662">
        <w:rPr>
          <w:rFonts w:ascii="Arial" w:hAnsi="Arial" w:cs="Arial"/>
          <w:sz w:val="24"/>
          <w:szCs w:val="24"/>
        </w:rPr>
        <w:t xml:space="preserve"> appropriate </w:t>
      </w:r>
      <w:r w:rsidR="009444FA">
        <w:rPr>
          <w:rFonts w:ascii="Arial" w:hAnsi="Arial" w:cs="Arial"/>
          <w:sz w:val="24"/>
          <w:szCs w:val="24"/>
        </w:rPr>
        <w:t>or effective for local government to take them on.</w:t>
      </w:r>
    </w:p>
    <w:p w:rsidR="00B31254" w:rsidRDefault="00B31254" w:rsidP="00A60C92">
      <w:pPr>
        <w:pStyle w:val="ListParagraph"/>
        <w:spacing w:after="0" w:line="320" w:lineRule="atLeast"/>
        <w:ind w:left="-142" w:right="976"/>
        <w:rPr>
          <w:rFonts w:ascii="Arial" w:hAnsi="Arial" w:cs="Arial"/>
          <w:sz w:val="24"/>
          <w:szCs w:val="24"/>
        </w:rPr>
      </w:pPr>
    </w:p>
    <w:p w:rsidR="003D2230" w:rsidRDefault="003D2230" w:rsidP="00A60C92">
      <w:pPr>
        <w:pStyle w:val="ListParagraph"/>
        <w:numPr>
          <w:ilvl w:val="0"/>
          <w:numId w:val="14"/>
        </w:numPr>
        <w:spacing w:after="0" w:line="320" w:lineRule="atLeast"/>
        <w:ind w:left="-142" w:right="976" w:hanging="284"/>
        <w:rPr>
          <w:rFonts w:ascii="Arial" w:hAnsi="Arial" w:cs="Arial"/>
          <w:sz w:val="24"/>
          <w:szCs w:val="24"/>
        </w:rPr>
      </w:pPr>
      <w:r w:rsidRPr="00150744">
        <w:rPr>
          <w:rFonts w:ascii="Arial" w:hAnsi="Arial" w:cs="Arial"/>
          <w:b/>
          <w:sz w:val="24"/>
          <w:szCs w:val="24"/>
        </w:rPr>
        <w:t>Move to the voluntary sector</w:t>
      </w:r>
      <w:r w:rsidR="00FC5CDC">
        <w:rPr>
          <w:rFonts w:ascii="Arial" w:hAnsi="Arial" w:cs="Arial"/>
          <w:b/>
          <w:sz w:val="24"/>
          <w:szCs w:val="24"/>
        </w:rPr>
        <w:t>?</w:t>
      </w:r>
      <w:r>
        <w:rPr>
          <w:rFonts w:ascii="Arial" w:hAnsi="Arial" w:cs="Arial"/>
          <w:sz w:val="24"/>
          <w:szCs w:val="24"/>
        </w:rPr>
        <w:t xml:space="preserve"> </w:t>
      </w:r>
      <w:r w:rsidR="009C7437">
        <w:rPr>
          <w:rFonts w:ascii="Arial" w:hAnsi="Arial" w:cs="Arial"/>
          <w:sz w:val="24"/>
          <w:szCs w:val="24"/>
        </w:rPr>
        <w:t xml:space="preserve"> </w:t>
      </w:r>
      <w:r w:rsidR="00E571A7">
        <w:rPr>
          <w:rFonts w:ascii="Arial" w:hAnsi="Arial" w:cs="Arial"/>
          <w:sz w:val="24"/>
          <w:szCs w:val="24"/>
        </w:rPr>
        <w:t>In some senses</w:t>
      </w:r>
      <w:r>
        <w:rPr>
          <w:rFonts w:ascii="Arial" w:hAnsi="Arial" w:cs="Arial"/>
          <w:sz w:val="24"/>
          <w:szCs w:val="24"/>
        </w:rPr>
        <w:t xml:space="preserve"> the functions are already carried out by </w:t>
      </w:r>
      <w:r w:rsidR="00E571A7">
        <w:rPr>
          <w:rFonts w:ascii="Arial" w:hAnsi="Arial" w:cs="Arial"/>
          <w:sz w:val="24"/>
          <w:szCs w:val="24"/>
        </w:rPr>
        <w:t xml:space="preserve">the </w:t>
      </w:r>
      <w:r>
        <w:rPr>
          <w:rFonts w:ascii="Arial" w:hAnsi="Arial" w:cs="Arial"/>
          <w:sz w:val="24"/>
          <w:szCs w:val="24"/>
        </w:rPr>
        <w:t>volunt</w:t>
      </w:r>
      <w:r w:rsidR="00E571A7">
        <w:rPr>
          <w:rFonts w:ascii="Arial" w:hAnsi="Arial" w:cs="Arial"/>
          <w:sz w:val="24"/>
          <w:szCs w:val="24"/>
        </w:rPr>
        <w:t xml:space="preserve">ary sector. Neither the </w:t>
      </w:r>
      <w:r w:rsidR="00814CD9">
        <w:rPr>
          <w:rFonts w:ascii="Arial" w:hAnsi="Arial" w:cs="Arial"/>
          <w:sz w:val="24"/>
          <w:szCs w:val="24"/>
        </w:rPr>
        <w:t>C</w:t>
      </w:r>
      <w:r w:rsidR="00E571A7">
        <w:rPr>
          <w:rFonts w:ascii="Arial" w:hAnsi="Arial" w:cs="Arial"/>
          <w:sz w:val="24"/>
          <w:szCs w:val="24"/>
        </w:rPr>
        <w:t xml:space="preserve">hair nor </w:t>
      </w:r>
      <w:r>
        <w:rPr>
          <w:rFonts w:ascii="Arial" w:hAnsi="Arial" w:cs="Arial"/>
          <w:sz w:val="24"/>
          <w:szCs w:val="24"/>
        </w:rPr>
        <w:t>the members of the Committee are paid</w:t>
      </w:r>
      <w:r w:rsidR="0062179E">
        <w:rPr>
          <w:rFonts w:ascii="Arial" w:hAnsi="Arial" w:cs="Arial"/>
          <w:sz w:val="24"/>
          <w:szCs w:val="24"/>
        </w:rPr>
        <w:t>; t</w:t>
      </w:r>
      <w:r>
        <w:rPr>
          <w:rFonts w:ascii="Arial" w:hAnsi="Arial" w:cs="Arial"/>
          <w:sz w:val="24"/>
          <w:szCs w:val="24"/>
        </w:rPr>
        <w:t>hey offer their time and expertise for free. The</w:t>
      </w:r>
      <w:r w:rsidR="001706C7">
        <w:rPr>
          <w:rFonts w:ascii="Arial" w:hAnsi="Arial" w:cs="Arial"/>
          <w:sz w:val="24"/>
          <w:szCs w:val="24"/>
        </w:rPr>
        <w:t xml:space="preserve"> A</w:t>
      </w:r>
      <w:r w:rsidR="002D56B7">
        <w:rPr>
          <w:rFonts w:ascii="Arial" w:hAnsi="Arial" w:cs="Arial"/>
          <w:sz w:val="24"/>
          <w:szCs w:val="24"/>
        </w:rPr>
        <w:t xml:space="preserve">rts Council </w:t>
      </w:r>
      <w:r w:rsidR="000A3BE5">
        <w:rPr>
          <w:rFonts w:ascii="Arial" w:hAnsi="Arial" w:cs="Arial"/>
          <w:sz w:val="24"/>
          <w:szCs w:val="24"/>
        </w:rPr>
        <w:t>England,</w:t>
      </w:r>
      <w:r>
        <w:rPr>
          <w:rFonts w:ascii="Arial" w:hAnsi="Arial" w:cs="Arial"/>
          <w:sz w:val="24"/>
          <w:szCs w:val="24"/>
        </w:rPr>
        <w:t xml:space="preserve"> which provides administrative support, is a charity</w:t>
      </w:r>
      <w:r w:rsidR="00E46989">
        <w:rPr>
          <w:rFonts w:ascii="Arial" w:hAnsi="Arial" w:cs="Arial"/>
          <w:sz w:val="24"/>
          <w:szCs w:val="24"/>
        </w:rPr>
        <w:t xml:space="preserve">. </w:t>
      </w:r>
      <w:r>
        <w:rPr>
          <w:rFonts w:ascii="Arial" w:hAnsi="Arial" w:cs="Arial"/>
          <w:sz w:val="24"/>
          <w:szCs w:val="24"/>
        </w:rPr>
        <w:t xml:space="preserve"> There is no </w:t>
      </w:r>
      <w:r w:rsidR="005A0917">
        <w:rPr>
          <w:rFonts w:ascii="Arial" w:hAnsi="Arial" w:cs="Arial"/>
          <w:sz w:val="24"/>
          <w:szCs w:val="24"/>
        </w:rPr>
        <w:t xml:space="preserve">real </w:t>
      </w:r>
      <w:r>
        <w:rPr>
          <w:rFonts w:ascii="Arial" w:hAnsi="Arial" w:cs="Arial"/>
          <w:sz w:val="24"/>
          <w:szCs w:val="24"/>
        </w:rPr>
        <w:t>prospect of a</w:t>
      </w:r>
      <w:r w:rsidR="00E571A7">
        <w:rPr>
          <w:rFonts w:ascii="Arial" w:hAnsi="Arial" w:cs="Arial"/>
          <w:sz w:val="24"/>
          <w:szCs w:val="24"/>
        </w:rPr>
        <w:t>ny other</w:t>
      </w:r>
      <w:r>
        <w:rPr>
          <w:rFonts w:ascii="Arial" w:hAnsi="Arial" w:cs="Arial"/>
          <w:sz w:val="24"/>
          <w:szCs w:val="24"/>
        </w:rPr>
        <w:t xml:space="preserve"> volunt</w:t>
      </w:r>
      <w:r w:rsidR="00683662">
        <w:rPr>
          <w:rFonts w:ascii="Arial" w:hAnsi="Arial" w:cs="Arial"/>
          <w:sz w:val="24"/>
          <w:szCs w:val="24"/>
        </w:rPr>
        <w:t xml:space="preserve">ary organisation </w:t>
      </w:r>
      <w:r w:rsidR="005A0917">
        <w:rPr>
          <w:rFonts w:ascii="Arial" w:hAnsi="Arial" w:cs="Arial"/>
          <w:sz w:val="24"/>
          <w:szCs w:val="24"/>
        </w:rPr>
        <w:t xml:space="preserve">having the necessary expertise and </w:t>
      </w:r>
      <w:r w:rsidR="00683662">
        <w:rPr>
          <w:rFonts w:ascii="Arial" w:hAnsi="Arial" w:cs="Arial"/>
          <w:sz w:val="24"/>
          <w:szCs w:val="24"/>
        </w:rPr>
        <w:t xml:space="preserve">providing </w:t>
      </w:r>
      <w:r w:rsidR="005A0917">
        <w:rPr>
          <w:rFonts w:ascii="Arial" w:hAnsi="Arial" w:cs="Arial"/>
          <w:sz w:val="24"/>
          <w:szCs w:val="24"/>
        </w:rPr>
        <w:t xml:space="preserve">such </w:t>
      </w:r>
      <w:r w:rsidR="00683662">
        <w:rPr>
          <w:rFonts w:ascii="Arial" w:hAnsi="Arial" w:cs="Arial"/>
          <w:sz w:val="24"/>
          <w:szCs w:val="24"/>
        </w:rPr>
        <w:t>administrative</w:t>
      </w:r>
      <w:r w:rsidR="00E571A7">
        <w:rPr>
          <w:rFonts w:ascii="Arial" w:hAnsi="Arial" w:cs="Arial"/>
          <w:sz w:val="24"/>
          <w:szCs w:val="24"/>
        </w:rPr>
        <w:t xml:space="preserve"> services </w:t>
      </w:r>
      <w:r>
        <w:rPr>
          <w:rFonts w:ascii="Arial" w:hAnsi="Arial" w:cs="Arial"/>
          <w:sz w:val="24"/>
          <w:szCs w:val="24"/>
        </w:rPr>
        <w:t xml:space="preserve">and it would </w:t>
      </w:r>
      <w:r w:rsidR="005A0917">
        <w:rPr>
          <w:rFonts w:ascii="Arial" w:hAnsi="Arial" w:cs="Arial"/>
          <w:sz w:val="24"/>
          <w:szCs w:val="24"/>
        </w:rPr>
        <w:t xml:space="preserve">in any case </w:t>
      </w:r>
      <w:r>
        <w:rPr>
          <w:rFonts w:ascii="Arial" w:hAnsi="Arial" w:cs="Arial"/>
          <w:sz w:val="24"/>
          <w:szCs w:val="24"/>
        </w:rPr>
        <w:t xml:space="preserve">not be appropriate to rely on a wholly voluntary organisation to provide such crucial support for statutory duties. In addition, it </w:t>
      </w:r>
      <w:r w:rsidR="00E571A7">
        <w:rPr>
          <w:rFonts w:ascii="Arial" w:hAnsi="Arial" w:cs="Arial"/>
          <w:sz w:val="24"/>
          <w:szCs w:val="24"/>
        </w:rPr>
        <w:t>might</w:t>
      </w:r>
      <w:r>
        <w:rPr>
          <w:rFonts w:ascii="Arial" w:hAnsi="Arial" w:cs="Arial"/>
          <w:sz w:val="24"/>
          <w:szCs w:val="24"/>
        </w:rPr>
        <w:t xml:space="preserve"> be more difficult for a voluntary organisation to be seen to be impartial by all the stakeholders involved.</w:t>
      </w:r>
    </w:p>
    <w:p w:rsidR="00B31254" w:rsidRPr="00B31254" w:rsidRDefault="00B31254" w:rsidP="00A60C92">
      <w:pPr>
        <w:spacing w:after="0" w:line="320" w:lineRule="atLeast"/>
        <w:ind w:left="-142" w:right="976"/>
        <w:rPr>
          <w:rFonts w:ascii="Arial" w:hAnsi="Arial" w:cs="Arial"/>
          <w:sz w:val="24"/>
          <w:szCs w:val="24"/>
        </w:rPr>
      </w:pPr>
    </w:p>
    <w:p w:rsidR="003D2230" w:rsidRPr="009C7437" w:rsidRDefault="003D2230" w:rsidP="00A60C92">
      <w:pPr>
        <w:pStyle w:val="ListParagraph"/>
        <w:numPr>
          <w:ilvl w:val="0"/>
          <w:numId w:val="14"/>
        </w:numPr>
        <w:spacing w:after="0" w:line="320" w:lineRule="atLeast"/>
        <w:ind w:left="-142" w:right="976" w:hanging="284"/>
        <w:rPr>
          <w:rFonts w:ascii="Arial" w:hAnsi="Arial" w:cs="Arial"/>
          <w:sz w:val="24"/>
          <w:szCs w:val="24"/>
        </w:rPr>
      </w:pPr>
      <w:r w:rsidRPr="009C7437">
        <w:rPr>
          <w:rFonts w:ascii="Arial" w:hAnsi="Arial" w:cs="Arial"/>
          <w:b/>
          <w:sz w:val="24"/>
          <w:szCs w:val="24"/>
        </w:rPr>
        <w:t>Move to the private sector</w:t>
      </w:r>
      <w:r w:rsidR="00FC5CDC" w:rsidRPr="009C7437">
        <w:rPr>
          <w:rFonts w:ascii="Arial" w:hAnsi="Arial" w:cs="Arial"/>
          <w:b/>
          <w:sz w:val="24"/>
          <w:szCs w:val="24"/>
        </w:rPr>
        <w:t>?</w:t>
      </w:r>
      <w:r w:rsidR="00914478" w:rsidRPr="009C7437">
        <w:rPr>
          <w:rFonts w:ascii="Arial" w:hAnsi="Arial" w:cs="Arial"/>
          <w:sz w:val="24"/>
          <w:szCs w:val="24"/>
        </w:rPr>
        <w:t xml:space="preserve"> </w:t>
      </w:r>
      <w:r w:rsidR="009C7437">
        <w:rPr>
          <w:rFonts w:ascii="Arial" w:hAnsi="Arial" w:cs="Arial"/>
          <w:sz w:val="24"/>
          <w:szCs w:val="24"/>
        </w:rPr>
        <w:t xml:space="preserve"> </w:t>
      </w:r>
      <w:r w:rsidR="00914478" w:rsidRPr="009C7437">
        <w:rPr>
          <w:rFonts w:ascii="Arial" w:hAnsi="Arial" w:cs="Arial"/>
          <w:sz w:val="24"/>
          <w:szCs w:val="24"/>
        </w:rPr>
        <w:t>Given that the functions of the Committee are highly specialised and also that t</w:t>
      </w:r>
      <w:r w:rsidR="00860300" w:rsidRPr="009C7437">
        <w:rPr>
          <w:rFonts w:ascii="Arial" w:hAnsi="Arial" w:cs="Arial"/>
          <w:sz w:val="24"/>
          <w:szCs w:val="24"/>
        </w:rPr>
        <w:t xml:space="preserve">he members are all independent </w:t>
      </w:r>
      <w:r w:rsidR="00914478" w:rsidRPr="009C7437">
        <w:rPr>
          <w:rFonts w:ascii="Arial" w:hAnsi="Arial" w:cs="Arial"/>
          <w:sz w:val="24"/>
          <w:szCs w:val="24"/>
        </w:rPr>
        <w:t xml:space="preserve">and from </w:t>
      </w:r>
      <w:r w:rsidR="009C7437">
        <w:rPr>
          <w:rFonts w:ascii="Arial" w:hAnsi="Arial" w:cs="Arial"/>
          <w:sz w:val="24"/>
          <w:szCs w:val="24"/>
        </w:rPr>
        <w:t>outside Government</w:t>
      </w:r>
      <w:r w:rsidR="00860300" w:rsidRPr="009C7437">
        <w:rPr>
          <w:rFonts w:ascii="Arial" w:hAnsi="Arial" w:cs="Arial"/>
          <w:sz w:val="24"/>
          <w:szCs w:val="24"/>
        </w:rPr>
        <w:t>,</w:t>
      </w:r>
      <w:r w:rsidR="00914478" w:rsidRPr="009C7437">
        <w:rPr>
          <w:rFonts w:ascii="Arial" w:hAnsi="Arial" w:cs="Arial"/>
          <w:sz w:val="24"/>
          <w:szCs w:val="24"/>
        </w:rPr>
        <w:t xml:space="preserve"> it is difficult to see what benefits could accrue from moving this advisory NDPB into the private sector.</w:t>
      </w:r>
      <w:r w:rsidR="00914478" w:rsidRPr="009C7437">
        <w:rPr>
          <w:rFonts w:ascii="Arial" w:hAnsi="Arial" w:cs="Arial"/>
          <w:b/>
          <w:sz w:val="24"/>
          <w:szCs w:val="24"/>
        </w:rPr>
        <w:t xml:space="preserve">  </w:t>
      </w:r>
      <w:r w:rsidR="00914478" w:rsidRPr="009C7437">
        <w:rPr>
          <w:rFonts w:ascii="Arial" w:hAnsi="Arial" w:cs="Arial"/>
          <w:sz w:val="24"/>
          <w:szCs w:val="24"/>
        </w:rPr>
        <w:t xml:space="preserve">Should </w:t>
      </w:r>
      <w:r w:rsidRPr="009C7437">
        <w:rPr>
          <w:rFonts w:ascii="Arial" w:hAnsi="Arial" w:cs="Arial"/>
          <w:sz w:val="24"/>
          <w:szCs w:val="24"/>
        </w:rPr>
        <w:t>DCMS pay a private company to provide administrative support to the</w:t>
      </w:r>
      <w:r w:rsidR="001648F2" w:rsidRPr="009C7437">
        <w:rPr>
          <w:rFonts w:ascii="Arial" w:hAnsi="Arial" w:cs="Arial"/>
          <w:sz w:val="24"/>
          <w:szCs w:val="24"/>
        </w:rPr>
        <w:t xml:space="preserve"> RCEWA</w:t>
      </w:r>
      <w:r w:rsidR="009C7437">
        <w:rPr>
          <w:rFonts w:ascii="Arial" w:hAnsi="Arial" w:cs="Arial"/>
          <w:sz w:val="24"/>
          <w:szCs w:val="24"/>
        </w:rPr>
        <w:t>,</w:t>
      </w:r>
      <w:r w:rsidR="001648F2" w:rsidRPr="009C7437">
        <w:rPr>
          <w:rFonts w:ascii="Arial" w:hAnsi="Arial" w:cs="Arial"/>
          <w:sz w:val="24"/>
          <w:szCs w:val="24"/>
        </w:rPr>
        <w:t xml:space="preserve"> </w:t>
      </w:r>
      <w:r w:rsidR="00914478" w:rsidRPr="009C7437">
        <w:rPr>
          <w:rFonts w:ascii="Arial" w:hAnsi="Arial" w:cs="Arial"/>
          <w:sz w:val="24"/>
          <w:szCs w:val="24"/>
        </w:rPr>
        <w:t xml:space="preserve">then </w:t>
      </w:r>
      <w:r w:rsidRPr="009C7437">
        <w:rPr>
          <w:rFonts w:ascii="Arial" w:hAnsi="Arial" w:cs="Arial"/>
          <w:sz w:val="24"/>
          <w:szCs w:val="24"/>
        </w:rPr>
        <w:t>it would be more difficult to ask members of the Committee to volunteer their time for free</w:t>
      </w:r>
      <w:r w:rsidR="005A0917">
        <w:rPr>
          <w:rFonts w:ascii="Arial" w:hAnsi="Arial" w:cs="Arial"/>
          <w:sz w:val="24"/>
          <w:szCs w:val="24"/>
        </w:rPr>
        <w:t>,</w:t>
      </w:r>
      <w:r w:rsidRPr="009C7437">
        <w:rPr>
          <w:rFonts w:ascii="Arial" w:hAnsi="Arial" w:cs="Arial"/>
          <w:sz w:val="24"/>
          <w:szCs w:val="24"/>
        </w:rPr>
        <w:t xml:space="preserve"> if this support was </w:t>
      </w:r>
      <w:r w:rsidR="00455FD1">
        <w:rPr>
          <w:rFonts w:ascii="Arial" w:hAnsi="Arial" w:cs="Arial"/>
          <w:sz w:val="24"/>
          <w:szCs w:val="24"/>
        </w:rPr>
        <w:t xml:space="preserve">to be </w:t>
      </w:r>
      <w:r w:rsidRPr="009C7437">
        <w:rPr>
          <w:rFonts w:ascii="Arial" w:hAnsi="Arial" w:cs="Arial"/>
          <w:sz w:val="24"/>
          <w:szCs w:val="24"/>
        </w:rPr>
        <w:t xml:space="preserve">delivered by a profit-making concern. It would also be more difficult for a private company to be seen to be impartial and thorough by all the </w:t>
      </w:r>
      <w:r w:rsidR="00455FD1">
        <w:rPr>
          <w:rFonts w:ascii="Arial" w:hAnsi="Arial" w:cs="Arial"/>
          <w:sz w:val="24"/>
          <w:szCs w:val="24"/>
        </w:rPr>
        <w:t xml:space="preserve">very varied </w:t>
      </w:r>
      <w:r w:rsidRPr="009C7437">
        <w:rPr>
          <w:rFonts w:ascii="Arial" w:hAnsi="Arial" w:cs="Arial"/>
          <w:sz w:val="24"/>
          <w:szCs w:val="24"/>
        </w:rPr>
        <w:t>stakeholders involved. The additional costs of using the private sector (including VAT costs)</w:t>
      </w:r>
      <w:r w:rsidR="00455FD1">
        <w:rPr>
          <w:rFonts w:ascii="Arial" w:hAnsi="Arial" w:cs="Arial"/>
          <w:sz w:val="24"/>
          <w:szCs w:val="24"/>
        </w:rPr>
        <w:t>,</w:t>
      </w:r>
      <w:r w:rsidR="00914478" w:rsidRPr="009C7437">
        <w:rPr>
          <w:rFonts w:ascii="Arial" w:hAnsi="Arial" w:cs="Arial"/>
          <w:sz w:val="24"/>
          <w:szCs w:val="24"/>
        </w:rPr>
        <w:t xml:space="preserve"> as well as </w:t>
      </w:r>
      <w:r w:rsidR="00DC404B">
        <w:rPr>
          <w:rFonts w:ascii="Arial" w:hAnsi="Arial" w:cs="Arial"/>
          <w:sz w:val="24"/>
          <w:szCs w:val="24"/>
        </w:rPr>
        <w:t xml:space="preserve">the costs set out </w:t>
      </w:r>
      <w:r w:rsidR="00914478" w:rsidRPr="009C7437">
        <w:rPr>
          <w:rFonts w:ascii="Arial" w:hAnsi="Arial" w:cs="Arial"/>
          <w:sz w:val="24"/>
          <w:szCs w:val="24"/>
        </w:rPr>
        <w:t>above</w:t>
      </w:r>
      <w:r w:rsidR="00455FD1">
        <w:rPr>
          <w:rFonts w:ascii="Arial" w:hAnsi="Arial" w:cs="Arial"/>
          <w:sz w:val="24"/>
          <w:szCs w:val="24"/>
        </w:rPr>
        <w:t>,</w:t>
      </w:r>
      <w:r w:rsidRPr="009C7437">
        <w:rPr>
          <w:rFonts w:ascii="Arial" w:hAnsi="Arial" w:cs="Arial"/>
          <w:sz w:val="24"/>
          <w:szCs w:val="24"/>
        </w:rPr>
        <w:t xml:space="preserve"> would make this option less cost-efficient and the synergies with the other work of </w:t>
      </w:r>
      <w:r w:rsidR="001706C7" w:rsidRPr="009C7437">
        <w:rPr>
          <w:rFonts w:ascii="Arial" w:hAnsi="Arial" w:cs="Arial"/>
          <w:sz w:val="24"/>
          <w:szCs w:val="24"/>
        </w:rPr>
        <w:t>A</w:t>
      </w:r>
      <w:r w:rsidR="00814CD9">
        <w:rPr>
          <w:rFonts w:ascii="Arial" w:hAnsi="Arial" w:cs="Arial"/>
          <w:sz w:val="24"/>
          <w:szCs w:val="24"/>
        </w:rPr>
        <w:t xml:space="preserve">rts </w:t>
      </w:r>
      <w:r w:rsidR="001706C7" w:rsidRPr="009C7437">
        <w:rPr>
          <w:rFonts w:ascii="Arial" w:hAnsi="Arial" w:cs="Arial"/>
          <w:sz w:val="24"/>
          <w:szCs w:val="24"/>
        </w:rPr>
        <w:t>C</w:t>
      </w:r>
      <w:r w:rsidR="00814CD9">
        <w:rPr>
          <w:rFonts w:ascii="Arial" w:hAnsi="Arial" w:cs="Arial"/>
          <w:sz w:val="24"/>
          <w:szCs w:val="24"/>
        </w:rPr>
        <w:t xml:space="preserve">ouncil </w:t>
      </w:r>
      <w:r w:rsidR="001706C7" w:rsidRPr="009C7437">
        <w:rPr>
          <w:rFonts w:ascii="Arial" w:hAnsi="Arial" w:cs="Arial"/>
          <w:sz w:val="24"/>
          <w:szCs w:val="24"/>
        </w:rPr>
        <w:t>E</w:t>
      </w:r>
      <w:r w:rsidR="00814CD9">
        <w:rPr>
          <w:rFonts w:ascii="Arial" w:hAnsi="Arial" w:cs="Arial"/>
          <w:sz w:val="24"/>
          <w:szCs w:val="24"/>
        </w:rPr>
        <w:t>ngland</w:t>
      </w:r>
      <w:r w:rsidR="001C6F2A" w:rsidRPr="009C7437">
        <w:rPr>
          <w:rFonts w:ascii="Arial" w:hAnsi="Arial" w:cs="Arial"/>
          <w:sz w:val="24"/>
          <w:szCs w:val="24"/>
        </w:rPr>
        <w:t xml:space="preserve"> and the experienced professional</w:t>
      </w:r>
      <w:r w:rsidR="005A0917">
        <w:rPr>
          <w:rFonts w:ascii="Arial" w:hAnsi="Arial" w:cs="Arial"/>
          <w:sz w:val="24"/>
          <w:szCs w:val="24"/>
        </w:rPr>
        <w:t>s</w:t>
      </w:r>
      <w:r w:rsidR="00DC404B">
        <w:rPr>
          <w:rFonts w:ascii="Arial" w:hAnsi="Arial" w:cs="Arial"/>
          <w:sz w:val="24"/>
          <w:szCs w:val="24"/>
        </w:rPr>
        <w:t xml:space="preserve"> working within the</w:t>
      </w:r>
      <w:r w:rsidR="001C6F2A" w:rsidRPr="009C7437">
        <w:rPr>
          <w:rFonts w:ascii="Arial" w:hAnsi="Arial" w:cs="Arial"/>
          <w:sz w:val="24"/>
          <w:szCs w:val="24"/>
        </w:rPr>
        <w:t xml:space="preserve"> </w:t>
      </w:r>
      <w:r w:rsidR="005A0917">
        <w:rPr>
          <w:rFonts w:ascii="Arial" w:hAnsi="Arial" w:cs="Arial"/>
          <w:sz w:val="24"/>
          <w:szCs w:val="24"/>
        </w:rPr>
        <w:t xml:space="preserve">AELC </w:t>
      </w:r>
      <w:r w:rsidR="001C6F2A" w:rsidRPr="009C7437">
        <w:rPr>
          <w:rFonts w:ascii="Arial" w:hAnsi="Arial" w:cs="Arial"/>
          <w:sz w:val="24"/>
          <w:szCs w:val="24"/>
        </w:rPr>
        <w:t>Unit</w:t>
      </w:r>
      <w:r w:rsidR="001706C7" w:rsidRPr="009C7437">
        <w:rPr>
          <w:rFonts w:ascii="Arial" w:hAnsi="Arial" w:cs="Arial"/>
          <w:sz w:val="24"/>
          <w:szCs w:val="24"/>
        </w:rPr>
        <w:t xml:space="preserve"> </w:t>
      </w:r>
      <w:r w:rsidRPr="009C7437">
        <w:rPr>
          <w:rFonts w:ascii="Arial" w:hAnsi="Arial" w:cs="Arial"/>
          <w:sz w:val="24"/>
          <w:szCs w:val="24"/>
        </w:rPr>
        <w:t xml:space="preserve">would be lost. </w:t>
      </w:r>
    </w:p>
    <w:p w:rsidR="00B31254" w:rsidRPr="00B31254" w:rsidRDefault="00B31254" w:rsidP="00A60C92">
      <w:pPr>
        <w:spacing w:after="0" w:line="320" w:lineRule="atLeast"/>
        <w:ind w:left="-142" w:right="976"/>
        <w:rPr>
          <w:rFonts w:ascii="Arial" w:hAnsi="Arial" w:cs="Arial"/>
          <w:sz w:val="24"/>
          <w:szCs w:val="24"/>
        </w:rPr>
      </w:pPr>
    </w:p>
    <w:p w:rsidR="003D2230" w:rsidRPr="00B31254" w:rsidRDefault="003D2230" w:rsidP="00A60C92">
      <w:pPr>
        <w:pStyle w:val="ListParagraph"/>
        <w:numPr>
          <w:ilvl w:val="0"/>
          <w:numId w:val="14"/>
        </w:numPr>
        <w:spacing w:after="0" w:line="320" w:lineRule="atLeast"/>
        <w:ind w:left="-142" w:right="976" w:hanging="284"/>
        <w:rPr>
          <w:rFonts w:ascii="Arial" w:hAnsi="Arial" w:cs="Arial"/>
          <w:b/>
          <w:sz w:val="24"/>
          <w:szCs w:val="24"/>
        </w:rPr>
      </w:pPr>
      <w:r w:rsidRPr="00150744">
        <w:rPr>
          <w:rFonts w:ascii="Arial" w:hAnsi="Arial" w:cs="Arial"/>
          <w:b/>
          <w:sz w:val="24"/>
          <w:szCs w:val="24"/>
        </w:rPr>
        <w:t>Bring back into DCMS</w:t>
      </w:r>
      <w:r w:rsidR="00FC5CDC">
        <w:rPr>
          <w:rFonts w:ascii="Arial" w:hAnsi="Arial" w:cs="Arial"/>
          <w:b/>
          <w:sz w:val="24"/>
          <w:szCs w:val="24"/>
        </w:rPr>
        <w:t>?</w:t>
      </w:r>
      <w:r>
        <w:rPr>
          <w:rFonts w:ascii="Arial" w:hAnsi="Arial" w:cs="Arial"/>
          <w:sz w:val="24"/>
          <w:szCs w:val="24"/>
        </w:rPr>
        <w:t xml:space="preserve"> Administrative support was provided by DCMS officials until 200</w:t>
      </w:r>
      <w:r w:rsidR="001C6F2A">
        <w:rPr>
          <w:rFonts w:ascii="Arial" w:hAnsi="Arial" w:cs="Arial"/>
          <w:sz w:val="24"/>
          <w:szCs w:val="24"/>
        </w:rPr>
        <w:t>5</w:t>
      </w:r>
      <w:r w:rsidR="00943D14">
        <w:rPr>
          <w:rFonts w:ascii="Arial" w:hAnsi="Arial" w:cs="Arial"/>
          <w:sz w:val="24"/>
          <w:szCs w:val="24"/>
        </w:rPr>
        <w:t>,</w:t>
      </w:r>
      <w:r w:rsidR="001C6F2A">
        <w:rPr>
          <w:rFonts w:ascii="Arial" w:hAnsi="Arial" w:cs="Arial"/>
          <w:sz w:val="24"/>
          <w:szCs w:val="24"/>
        </w:rPr>
        <w:t xml:space="preserve"> when the functions were transferred to the then Museums, Libraries and Archives Council</w:t>
      </w:r>
      <w:r w:rsidR="00943D14">
        <w:rPr>
          <w:rFonts w:ascii="Arial" w:hAnsi="Arial" w:cs="Arial"/>
          <w:sz w:val="24"/>
          <w:szCs w:val="24"/>
        </w:rPr>
        <w:t xml:space="preserve"> </w:t>
      </w:r>
      <w:r w:rsidR="001C6F2A">
        <w:rPr>
          <w:rFonts w:ascii="Arial" w:hAnsi="Arial" w:cs="Arial"/>
          <w:sz w:val="24"/>
          <w:szCs w:val="24"/>
        </w:rPr>
        <w:t xml:space="preserve">in line with recommendations made by Sir Nicholas </w:t>
      </w:r>
      <w:proofErr w:type="spellStart"/>
      <w:r w:rsidR="001C6F2A">
        <w:rPr>
          <w:rFonts w:ascii="Arial" w:hAnsi="Arial" w:cs="Arial"/>
          <w:sz w:val="24"/>
          <w:szCs w:val="24"/>
        </w:rPr>
        <w:t>Goodison</w:t>
      </w:r>
      <w:proofErr w:type="spellEnd"/>
      <w:r w:rsidR="009C7437">
        <w:rPr>
          <w:rFonts w:ascii="Arial" w:hAnsi="Arial" w:cs="Arial"/>
          <w:sz w:val="24"/>
          <w:szCs w:val="24"/>
        </w:rPr>
        <w:t>.</w:t>
      </w:r>
      <w:r w:rsidR="001C6F2A">
        <w:rPr>
          <w:rStyle w:val="FootnoteReference"/>
          <w:rFonts w:ascii="Arial" w:hAnsi="Arial" w:cs="Arial"/>
          <w:sz w:val="24"/>
          <w:szCs w:val="24"/>
        </w:rPr>
        <w:footnoteReference w:id="8"/>
      </w:r>
      <w:r>
        <w:rPr>
          <w:rFonts w:ascii="Arial" w:hAnsi="Arial" w:cs="Arial"/>
          <w:sz w:val="24"/>
          <w:szCs w:val="24"/>
        </w:rPr>
        <w:t xml:space="preserve">  </w:t>
      </w:r>
      <w:r w:rsidR="005A0917">
        <w:rPr>
          <w:rFonts w:ascii="Arial" w:hAnsi="Arial" w:cs="Arial"/>
          <w:sz w:val="24"/>
          <w:szCs w:val="24"/>
        </w:rPr>
        <w:t>This has placed a satisfactory distance between the experts and Ministers</w:t>
      </w:r>
      <w:r w:rsidR="00860300">
        <w:rPr>
          <w:rFonts w:ascii="Arial" w:hAnsi="Arial" w:cs="Arial"/>
          <w:sz w:val="24"/>
          <w:szCs w:val="24"/>
        </w:rPr>
        <w:t xml:space="preserve"> at </w:t>
      </w:r>
      <w:r>
        <w:rPr>
          <w:rFonts w:ascii="Arial" w:hAnsi="Arial" w:cs="Arial"/>
          <w:sz w:val="24"/>
          <w:szCs w:val="24"/>
        </w:rPr>
        <w:t>DCMS</w:t>
      </w:r>
      <w:r w:rsidR="00914478">
        <w:rPr>
          <w:rFonts w:ascii="Arial" w:hAnsi="Arial" w:cs="Arial"/>
          <w:sz w:val="24"/>
          <w:szCs w:val="24"/>
        </w:rPr>
        <w:t xml:space="preserve"> </w:t>
      </w:r>
      <w:r w:rsidR="005A0917">
        <w:rPr>
          <w:rFonts w:ascii="Arial" w:hAnsi="Arial" w:cs="Arial"/>
          <w:sz w:val="24"/>
          <w:szCs w:val="24"/>
        </w:rPr>
        <w:t xml:space="preserve">whom they advise and who then </w:t>
      </w:r>
      <w:r w:rsidR="00914478">
        <w:rPr>
          <w:rFonts w:ascii="Arial" w:hAnsi="Arial" w:cs="Arial"/>
          <w:sz w:val="24"/>
          <w:szCs w:val="24"/>
        </w:rPr>
        <w:t xml:space="preserve">decide whether or not to accept the </w:t>
      </w:r>
      <w:r w:rsidR="001648F2">
        <w:rPr>
          <w:rFonts w:ascii="Arial" w:hAnsi="Arial" w:cs="Arial"/>
          <w:sz w:val="24"/>
          <w:szCs w:val="24"/>
        </w:rPr>
        <w:t>Recommendations</w:t>
      </w:r>
      <w:r w:rsidR="00914478">
        <w:rPr>
          <w:rFonts w:ascii="Arial" w:hAnsi="Arial" w:cs="Arial"/>
          <w:sz w:val="24"/>
          <w:szCs w:val="24"/>
        </w:rPr>
        <w:t xml:space="preserve"> of the Committee</w:t>
      </w:r>
      <w:r w:rsidR="005A0917">
        <w:rPr>
          <w:rFonts w:ascii="Arial" w:hAnsi="Arial" w:cs="Arial"/>
          <w:sz w:val="24"/>
          <w:szCs w:val="24"/>
        </w:rPr>
        <w:t>.</w:t>
      </w:r>
      <w:r w:rsidR="00914478">
        <w:rPr>
          <w:rFonts w:ascii="Arial" w:hAnsi="Arial" w:cs="Arial"/>
          <w:sz w:val="24"/>
          <w:szCs w:val="24"/>
        </w:rPr>
        <w:t xml:space="preserve">  </w:t>
      </w:r>
      <w:r w:rsidR="005A0917">
        <w:rPr>
          <w:rFonts w:ascii="Arial" w:hAnsi="Arial" w:cs="Arial"/>
          <w:sz w:val="24"/>
          <w:szCs w:val="24"/>
        </w:rPr>
        <w:t>T</w:t>
      </w:r>
      <w:r w:rsidR="00914478">
        <w:rPr>
          <w:rFonts w:ascii="Arial" w:hAnsi="Arial" w:cs="Arial"/>
          <w:sz w:val="24"/>
          <w:szCs w:val="24"/>
        </w:rPr>
        <w:t xml:space="preserve">he </w:t>
      </w:r>
      <w:r w:rsidR="001648F2">
        <w:rPr>
          <w:rFonts w:ascii="Arial" w:hAnsi="Arial" w:cs="Arial"/>
          <w:sz w:val="24"/>
          <w:szCs w:val="24"/>
        </w:rPr>
        <w:t xml:space="preserve">Department </w:t>
      </w:r>
      <w:r w:rsidR="005A0917">
        <w:rPr>
          <w:rFonts w:ascii="Arial" w:hAnsi="Arial" w:cs="Arial"/>
          <w:sz w:val="24"/>
          <w:szCs w:val="24"/>
        </w:rPr>
        <w:t xml:space="preserve">also </w:t>
      </w:r>
      <w:r w:rsidR="001648F2">
        <w:rPr>
          <w:rFonts w:ascii="Arial" w:hAnsi="Arial" w:cs="Arial"/>
          <w:sz w:val="24"/>
          <w:szCs w:val="24"/>
        </w:rPr>
        <w:t>plays</w:t>
      </w:r>
      <w:r w:rsidR="00F0438C">
        <w:rPr>
          <w:rFonts w:ascii="Arial" w:hAnsi="Arial" w:cs="Arial"/>
          <w:sz w:val="24"/>
          <w:szCs w:val="24"/>
        </w:rPr>
        <w:t xml:space="preserve"> a strategic and policy-making role</w:t>
      </w:r>
      <w:r w:rsidR="00860300">
        <w:rPr>
          <w:rFonts w:ascii="Arial" w:hAnsi="Arial" w:cs="Arial"/>
          <w:sz w:val="24"/>
          <w:szCs w:val="24"/>
        </w:rPr>
        <w:t xml:space="preserve"> in the process</w:t>
      </w:r>
      <w:r w:rsidR="005A0917">
        <w:rPr>
          <w:rFonts w:ascii="Arial" w:hAnsi="Arial" w:cs="Arial"/>
          <w:sz w:val="24"/>
          <w:szCs w:val="24"/>
        </w:rPr>
        <w:t>,</w:t>
      </w:r>
      <w:r w:rsidR="009C7437">
        <w:rPr>
          <w:rFonts w:ascii="Arial" w:hAnsi="Arial" w:cs="Arial"/>
          <w:sz w:val="24"/>
          <w:szCs w:val="24"/>
        </w:rPr>
        <w:t xml:space="preserve"> whilst </w:t>
      </w:r>
      <w:r w:rsidR="005A0917">
        <w:rPr>
          <w:rFonts w:ascii="Arial" w:hAnsi="Arial" w:cs="Arial"/>
          <w:sz w:val="24"/>
          <w:szCs w:val="24"/>
        </w:rPr>
        <w:t xml:space="preserve">properly </w:t>
      </w:r>
      <w:r w:rsidR="009C7437">
        <w:rPr>
          <w:rFonts w:ascii="Arial" w:hAnsi="Arial" w:cs="Arial"/>
          <w:sz w:val="24"/>
          <w:szCs w:val="24"/>
        </w:rPr>
        <w:t xml:space="preserve">being at </w:t>
      </w:r>
      <w:r w:rsidR="0062179E">
        <w:rPr>
          <w:rFonts w:ascii="Arial" w:hAnsi="Arial" w:cs="Arial"/>
          <w:sz w:val="24"/>
          <w:szCs w:val="24"/>
        </w:rPr>
        <w:t>arm’s-length</w:t>
      </w:r>
      <w:r w:rsidR="009C7437">
        <w:rPr>
          <w:rFonts w:ascii="Arial" w:hAnsi="Arial" w:cs="Arial"/>
          <w:sz w:val="24"/>
          <w:szCs w:val="24"/>
        </w:rPr>
        <w:t xml:space="preserve"> from the committee’s own deliberations</w:t>
      </w:r>
      <w:r w:rsidR="00914478">
        <w:rPr>
          <w:rFonts w:ascii="Arial" w:hAnsi="Arial" w:cs="Arial"/>
          <w:sz w:val="24"/>
          <w:szCs w:val="24"/>
        </w:rPr>
        <w:t xml:space="preserve">.  </w:t>
      </w:r>
      <w:r w:rsidR="009C7437">
        <w:rPr>
          <w:rFonts w:ascii="Arial" w:hAnsi="Arial" w:cs="Arial"/>
          <w:sz w:val="24"/>
          <w:szCs w:val="24"/>
        </w:rPr>
        <w:t xml:space="preserve">Moreover, </w:t>
      </w:r>
      <w:r w:rsidR="00914478">
        <w:rPr>
          <w:rFonts w:ascii="Arial" w:hAnsi="Arial" w:cs="Arial"/>
          <w:sz w:val="24"/>
          <w:szCs w:val="24"/>
        </w:rPr>
        <w:t xml:space="preserve">the small </w:t>
      </w:r>
      <w:r w:rsidR="00943D14">
        <w:rPr>
          <w:rFonts w:ascii="Arial" w:hAnsi="Arial" w:cs="Arial"/>
          <w:sz w:val="24"/>
          <w:szCs w:val="24"/>
        </w:rPr>
        <w:t xml:space="preserve">and decreasing </w:t>
      </w:r>
      <w:r w:rsidR="00914478">
        <w:rPr>
          <w:rFonts w:ascii="Arial" w:hAnsi="Arial" w:cs="Arial"/>
          <w:sz w:val="24"/>
          <w:szCs w:val="24"/>
        </w:rPr>
        <w:t xml:space="preserve">number of </w:t>
      </w:r>
      <w:r w:rsidR="00F0438C">
        <w:rPr>
          <w:rFonts w:ascii="Arial" w:hAnsi="Arial" w:cs="Arial"/>
          <w:sz w:val="24"/>
          <w:szCs w:val="24"/>
        </w:rPr>
        <w:t>DCMS officials</w:t>
      </w:r>
      <w:r w:rsidR="00943D14">
        <w:rPr>
          <w:rFonts w:ascii="Arial" w:hAnsi="Arial" w:cs="Arial"/>
          <w:sz w:val="24"/>
          <w:szCs w:val="24"/>
        </w:rPr>
        <w:t xml:space="preserve"> responsible for </w:t>
      </w:r>
      <w:r w:rsidR="003B4E49">
        <w:rPr>
          <w:rFonts w:ascii="Arial" w:hAnsi="Arial" w:cs="Arial"/>
          <w:sz w:val="24"/>
          <w:szCs w:val="24"/>
        </w:rPr>
        <w:t>policy</w:t>
      </w:r>
      <w:r w:rsidR="00914478">
        <w:rPr>
          <w:rFonts w:ascii="Arial" w:hAnsi="Arial" w:cs="Arial"/>
          <w:sz w:val="24"/>
          <w:szCs w:val="24"/>
        </w:rPr>
        <w:t xml:space="preserve"> </w:t>
      </w:r>
      <w:r w:rsidR="00943D14">
        <w:rPr>
          <w:rFonts w:ascii="Arial" w:hAnsi="Arial" w:cs="Arial"/>
          <w:sz w:val="24"/>
          <w:szCs w:val="24"/>
        </w:rPr>
        <w:t xml:space="preserve">in this area </w:t>
      </w:r>
      <w:r w:rsidR="005A0917">
        <w:rPr>
          <w:rFonts w:ascii="Arial" w:hAnsi="Arial" w:cs="Arial"/>
          <w:sz w:val="24"/>
          <w:szCs w:val="24"/>
        </w:rPr>
        <w:t xml:space="preserve">cannot maintain </w:t>
      </w:r>
      <w:r w:rsidR="00F0438C">
        <w:rPr>
          <w:rFonts w:ascii="Arial" w:hAnsi="Arial" w:cs="Arial"/>
          <w:sz w:val="24"/>
          <w:szCs w:val="24"/>
        </w:rPr>
        <w:t>the level of specialist expertise</w:t>
      </w:r>
      <w:r w:rsidR="00943D14">
        <w:rPr>
          <w:rFonts w:ascii="Arial" w:hAnsi="Arial" w:cs="Arial"/>
          <w:sz w:val="24"/>
          <w:szCs w:val="24"/>
        </w:rPr>
        <w:t>,</w:t>
      </w:r>
      <w:r w:rsidR="00F0438C">
        <w:rPr>
          <w:rFonts w:ascii="Arial" w:hAnsi="Arial" w:cs="Arial"/>
          <w:sz w:val="24"/>
          <w:szCs w:val="24"/>
        </w:rPr>
        <w:t xml:space="preserve"> or the links to </w:t>
      </w:r>
      <w:r w:rsidR="005A0917">
        <w:rPr>
          <w:rFonts w:ascii="Arial" w:hAnsi="Arial" w:cs="Arial"/>
          <w:sz w:val="24"/>
          <w:szCs w:val="24"/>
        </w:rPr>
        <w:t xml:space="preserve">whole </w:t>
      </w:r>
      <w:r w:rsidR="00F0438C">
        <w:rPr>
          <w:rFonts w:ascii="Arial" w:hAnsi="Arial" w:cs="Arial"/>
          <w:sz w:val="24"/>
          <w:szCs w:val="24"/>
        </w:rPr>
        <w:t>of the sector</w:t>
      </w:r>
      <w:r w:rsidR="00943D14">
        <w:rPr>
          <w:rFonts w:ascii="Arial" w:hAnsi="Arial" w:cs="Arial"/>
          <w:sz w:val="24"/>
          <w:szCs w:val="24"/>
        </w:rPr>
        <w:t>,</w:t>
      </w:r>
      <w:r w:rsidR="009C7437">
        <w:rPr>
          <w:rFonts w:ascii="Arial" w:hAnsi="Arial" w:cs="Arial"/>
          <w:sz w:val="24"/>
          <w:szCs w:val="24"/>
        </w:rPr>
        <w:t xml:space="preserve"> available within the A</w:t>
      </w:r>
      <w:r w:rsidR="00860300">
        <w:rPr>
          <w:rFonts w:ascii="Arial" w:hAnsi="Arial" w:cs="Arial"/>
          <w:sz w:val="24"/>
          <w:szCs w:val="24"/>
        </w:rPr>
        <w:t>EL</w:t>
      </w:r>
      <w:r w:rsidR="009C7437">
        <w:rPr>
          <w:rFonts w:ascii="Arial" w:hAnsi="Arial" w:cs="Arial"/>
          <w:sz w:val="24"/>
          <w:szCs w:val="24"/>
        </w:rPr>
        <w:t>C</w:t>
      </w:r>
      <w:r w:rsidR="00914478">
        <w:rPr>
          <w:rFonts w:ascii="Arial" w:hAnsi="Arial" w:cs="Arial"/>
          <w:sz w:val="24"/>
          <w:szCs w:val="24"/>
        </w:rPr>
        <w:t xml:space="preserve"> Unit at </w:t>
      </w:r>
      <w:r w:rsidR="000A3BE5">
        <w:rPr>
          <w:rFonts w:ascii="Arial" w:hAnsi="Arial" w:cs="Arial"/>
          <w:sz w:val="24"/>
          <w:szCs w:val="24"/>
        </w:rPr>
        <w:t>A</w:t>
      </w:r>
      <w:r w:rsidR="00814CD9">
        <w:rPr>
          <w:rFonts w:ascii="Arial" w:hAnsi="Arial" w:cs="Arial"/>
          <w:sz w:val="24"/>
          <w:szCs w:val="24"/>
        </w:rPr>
        <w:t xml:space="preserve">rts </w:t>
      </w:r>
      <w:r w:rsidR="000A3BE5">
        <w:rPr>
          <w:rFonts w:ascii="Arial" w:hAnsi="Arial" w:cs="Arial"/>
          <w:sz w:val="24"/>
          <w:szCs w:val="24"/>
        </w:rPr>
        <w:t>C</w:t>
      </w:r>
      <w:r w:rsidR="00814CD9">
        <w:rPr>
          <w:rFonts w:ascii="Arial" w:hAnsi="Arial" w:cs="Arial"/>
          <w:sz w:val="24"/>
          <w:szCs w:val="24"/>
        </w:rPr>
        <w:t xml:space="preserve">ouncil </w:t>
      </w:r>
      <w:r w:rsidR="000A3BE5">
        <w:rPr>
          <w:rFonts w:ascii="Arial" w:hAnsi="Arial" w:cs="Arial"/>
          <w:sz w:val="24"/>
          <w:szCs w:val="24"/>
        </w:rPr>
        <w:t>E</w:t>
      </w:r>
      <w:r w:rsidR="00814CD9">
        <w:rPr>
          <w:rFonts w:ascii="Arial" w:hAnsi="Arial" w:cs="Arial"/>
          <w:sz w:val="24"/>
          <w:szCs w:val="24"/>
        </w:rPr>
        <w:t>ngland</w:t>
      </w:r>
      <w:r w:rsidR="000A3BE5">
        <w:rPr>
          <w:rFonts w:ascii="Arial" w:hAnsi="Arial" w:cs="Arial"/>
          <w:sz w:val="24"/>
          <w:szCs w:val="24"/>
        </w:rPr>
        <w:t>.</w:t>
      </w:r>
    </w:p>
    <w:p w:rsidR="00B31254" w:rsidRPr="00B31254" w:rsidRDefault="00B31254" w:rsidP="00A60C92">
      <w:pPr>
        <w:spacing w:after="0" w:line="320" w:lineRule="atLeast"/>
        <w:ind w:left="-142" w:right="976"/>
        <w:rPr>
          <w:rFonts w:ascii="Arial" w:hAnsi="Arial" w:cs="Arial"/>
          <w:b/>
          <w:sz w:val="24"/>
          <w:szCs w:val="24"/>
        </w:rPr>
      </w:pPr>
    </w:p>
    <w:p w:rsidR="003D2230" w:rsidRPr="00B31254" w:rsidRDefault="003D2230" w:rsidP="00A60C92">
      <w:pPr>
        <w:pStyle w:val="ListParagraph"/>
        <w:numPr>
          <w:ilvl w:val="0"/>
          <w:numId w:val="14"/>
        </w:numPr>
        <w:spacing w:after="0" w:line="320" w:lineRule="atLeast"/>
        <w:ind w:left="-142" w:right="976" w:hanging="284"/>
        <w:rPr>
          <w:rFonts w:ascii="Arial" w:hAnsi="Arial" w:cs="Arial"/>
          <w:b/>
          <w:sz w:val="24"/>
          <w:szCs w:val="24"/>
        </w:rPr>
      </w:pPr>
      <w:r w:rsidRPr="00150744">
        <w:rPr>
          <w:rFonts w:ascii="Arial" w:hAnsi="Arial" w:cs="Arial"/>
          <w:b/>
          <w:sz w:val="24"/>
          <w:szCs w:val="24"/>
        </w:rPr>
        <w:t>Merge with another body</w:t>
      </w:r>
      <w:r w:rsidR="00FC5CDC">
        <w:rPr>
          <w:rFonts w:ascii="Arial" w:hAnsi="Arial" w:cs="Arial"/>
          <w:b/>
          <w:sz w:val="24"/>
          <w:szCs w:val="24"/>
        </w:rPr>
        <w:t>?</w:t>
      </w:r>
      <w:r w:rsidR="007F4CB5">
        <w:rPr>
          <w:rFonts w:ascii="Arial" w:hAnsi="Arial" w:cs="Arial"/>
          <w:sz w:val="24"/>
          <w:szCs w:val="24"/>
        </w:rPr>
        <w:t xml:space="preserve"> Administrative support </w:t>
      </w:r>
      <w:r w:rsidR="00683662">
        <w:rPr>
          <w:rFonts w:ascii="Arial" w:hAnsi="Arial" w:cs="Arial"/>
          <w:sz w:val="24"/>
          <w:szCs w:val="24"/>
        </w:rPr>
        <w:t xml:space="preserve">is </w:t>
      </w:r>
      <w:r w:rsidR="00FC5CDC">
        <w:rPr>
          <w:rFonts w:ascii="Arial" w:hAnsi="Arial" w:cs="Arial"/>
          <w:sz w:val="24"/>
          <w:szCs w:val="24"/>
        </w:rPr>
        <w:t xml:space="preserve">already merged with another body in the sense that it </w:t>
      </w:r>
      <w:r w:rsidR="007F4CB5">
        <w:rPr>
          <w:rFonts w:ascii="Arial" w:hAnsi="Arial" w:cs="Arial"/>
          <w:sz w:val="24"/>
          <w:szCs w:val="24"/>
        </w:rPr>
        <w:t>is currently provided by</w:t>
      </w:r>
      <w:r w:rsidR="001C6F2A">
        <w:rPr>
          <w:rFonts w:ascii="Arial" w:hAnsi="Arial" w:cs="Arial"/>
          <w:sz w:val="24"/>
          <w:szCs w:val="24"/>
        </w:rPr>
        <w:t xml:space="preserve"> Arts Council England’s Acquisitions, Exports Loans and </w:t>
      </w:r>
      <w:r w:rsidR="0029105A">
        <w:rPr>
          <w:rFonts w:ascii="Arial" w:hAnsi="Arial" w:cs="Arial"/>
          <w:sz w:val="24"/>
          <w:szCs w:val="24"/>
        </w:rPr>
        <w:t xml:space="preserve">Collections </w:t>
      </w:r>
      <w:r w:rsidR="001C6F2A">
        <w:rPr>
          <w:rFonts w:ascii="Arial" w:hAnsi="Arial" w:cs="Arial"/>
          <w:sz w:val="24"/>
          <w:szCs w:val="24"/>
        </w:rPr>
        <w:t xml:space="preserve">Unit which also </w:t>
      </w:r>
      <w:r w:rsidR="00860300">
        <w:rPr>
          <w:rFonts w:ascii="Arial" w:hAnsi="Arial" w:cs="Arial"/>
          <w:sz w:val="24"/>
          <w:szCs w:val="24"/>
        </w:rPr>
        <w:t xml:space="preserve">administers the Government Indemnity Scheme and </w:t>
      </w:r>
      <w:r w:rsidR="001C6F2A">
        <w:rPr>
          <w:rFonts w:ascii="Arial" w:hAnsi="Arial" w:cs="Arial"/>
          <w:sz w:val="24"/>
          <w:szCs w:val="24"/>
        </w:rPr>
        <w:t>provides support to t</w:t>
      </w:r>
      <w:r w:rsidR="00860300">
        <w:rPr>
          <w:rFonts w:ascii="Arial" w:hAnsi="Arial" w:cs="Arial"/>
          <w:sz w:val="24"/>
          <w:szCs w:val="24"/>
        </w:rPr>
        <w:t>he Acceptance in Lieu Panel</w:t>
      </w:r>
      <w:r w:rsidR="005A0917">
        <w:rPr>
          <w:rFonts w:ascii="Arial" w:hAnsi="Arial" w:cs="Arial"/>
          <w:sz w:val="24"/>
          <w:szCs w:val="24"/>
        </w:rPr>
        <w:t xml:space="preserve">.  It </w:t>
      </w:r>
      <w:r w:rsidR="00860300">
        <w:rPr>
          <w:rFonts w:ascii="Arial" w:hAnsi="Arial" w:cs="Arial"/>
          <w:sz w:val="24"/>
          <w:szCs w:val="24"/>
        </w:rPr>
        <w:t>is shortly also to take on the administration of the Cultural Gifts Scheme (</w:t>
      </w:r>
      <w:r w:rsidR="005A0917">
        <w:rPr>
          <w:rFonts w:ascii="Arial" w:hAnsi="Arial" w:cs="Arial"/>
          <w:sz w:val="24"/>
          <w:szCs w:val="24"/>
        </w:rPr>
        <w:t>through</w:t>
      </w:r>
      <w:r w:rsidR="00860300">
        <w:rPr>
          <w:rFonts w:ascii="Arial" w:hAnsi="Arial" w:cs="Arial"/>
          <w:sz w:val="24"/>
          <w:szCs w:val="24"/>
        </w:rPr>
        <w:t xml:space="preserve"> that same Panel).  </w:t>
      </w:r>
      <w:r w:rsidR="00E36636">
        <w:rPr>
          <w:rFonts w:ascii="Arial" w:hAnsi="Arial" w:cs="Arial"/>
          <w:sz w:val="24"/>
          <w:szCs w:val="24"/>
        </w:rPr>
        <w:t xml:space="preserve">It would not be possible to merge the RCEWA into Arts Council England (or another body) as the lines of accountability must be </w:t>
      </w:r>
      <w:r w:rsidR="0012657B">
        <w:rPr>
          <w:rFonts w:ascii="Arial" w:hAnsi="Arial" w:cs="Arial"/>
          <w:sz w:val="24"/>
          <w:szCs w:val="24"/>
        </w:rPr>
        <w:t xml:space="preserve">directly </w:t>
      </w:r>
      <w:r w:rsidR="00E36636">
        <w:rPr>
          <w:rFonts w:ascii="Arial" w:hAnsi="Arial" w:cs="Arial"/>
          <w:sz w:val="24"/>
          <w:szCs w:val="24"/>
        </w:rPr>
        <w:t xml:space="preserve">to </w:t>
      </w:r>
      <w:r w:rsidR="0012657B">
        <w:rPr>
          <w:rFonts w:ascii="Arial" w:hAnsi="Arial" w:cs="Arial"/>
          <w:sz w:val="24"/>
          <w:szCs w:val="24"/>
        </w:rPr>
        <w:t>Ministers</w:t>
      </w:r>
      <w:r w:rsidR="00E36636">
        <w:rPr>
          <w:rFonts w:ascii="Arial" w:hAnsi="Arial" w:cs="Arial"/>
          <w:sz w:val="24"/>
          <w:szCs w:val="24"/>
        </w:rPr>
        <w:t xml:space="preserve"> as the Committee has a requirement to provide the </w:t>
      </w:r>
      <w:r w:rsidR="00685497">
        <w:rPr>
          <w:rFonts w:ascii="Arial" w:hAnsi="Arial" w:cs="Arial"/>
          <w:sz w:val="24"/>
          <w:szCs w:val="24"/>
        </w:rPr>
        <w:t>Secretary of State</w:t>
      </w:r>
      <w:r w:rsidR="00E36636">
        <w:rPr>
          <w:rFonts w:ascii="Arial" w:hAnsi="Arial" w:cs="Arial"/>
          <w:sz w:val="24"/>
          <w:szCs w:val="24"/>
        </w:rPr>
        <w:t xml:space="preserve"> with </w:t>
      </w:r>
      <w:r w:rsidR="00685497">
        <w:rPr>
          <w:rFonts w:ascii="Arial" w:hAnsi="Arial" w:cs="Arial"/>
          <w:sz w:val="24"/>
          <w:szCs w:val="24"/>
        </w:rPr>
        <w:t>independent advice on the export of works of a</w:t>
      </w:r>
      <w:r w:rsidR="00E36636">
        <w:rPr>
          <w:rFonts w:ascii="Arial" w:hAnsi="Arial" w:cs="Arial"/>
          <w:sz w:val="24"/>
          <w:szCs w:val="24"/>
        </w:rPr>
        <w:t>rt.</w:t>
      </w:r>
    </w:p>
    <w:p w:rsidR="00B31254" w:rsidRPr="00B31254" w:rsidRDefault="00B31254" w:rsidP="00A60C92">
      <w:pPr>
        <w:spacing w:after="0" w:line="320" w:lineRule="atLeast"/>
        <w:ind w:left="-142" w:right="976"/>
        <w:rPr>
          <w:rFonts w:ascii="Arial" w:hAnsi="Arial" w:cs="Arial"/>
          <w:b/>
          <w:sz w:val="24"/>
          <w:szCs w:val="24"/>
        </w:rPr>
      </w:pPr>
    </w:p>
    <w:p w:rsidR="003D2230" w:rsidRPr="001C2D02" w:rsidRDefault="003D2230" w:rsidP="00A60C92">
      <w:pPr>
        <w:pStyle w:val="ListParagraph"/>
        <w:numPr>
          <w:ilvl w:val="0"/>
          <w:numId w:val="14"/>
        </w:numPr>
        <w:spacing w:after="0" w:line="320" w:lineRule="atLeast"/>
        <w:ind w:left="-142" w:right="976" w:hanging="284"/>
        <w:rPr>
          <w:rFonts w:ascii="Arial" w:hAnsi="Arial" w:cs="Arial"/>
          <w:b/>
          <w:sz w:val="24"/>
          <w:szCs w:val="24"/>
        </w:rPr>
      </w:pPr>
      <w:r w:rsidRPr="00150744">
        <w:rPr>
          <w:rFonts w:ascii="Arial" w:hAnsi="Arial" w:cs="Arial"/>
          <w:b/>
          <w:sz w:val="24"/>
          <w:szCs w:val="24"/>
        </w:rPr>
        <w:t>Delivery by a new body</w:t>
      </w:r>
      <w:r w:rsidR="00FC5CDC">
        <w:rPr>
          <w:rFonts w:ascii="Arial" w:hAnsi="Arial" w:cs="Arial"/>
          <w:sz w:val="24"/>
          <w:szCs w:val="24"/>
        </w:rPr>
        <w:t xml:space="preserve"> – This is not recommended</w:t>
      </w:r>
      <w:r w:rsidR="00E61830">
        <w:rPr>
          <w:rFonts w:ascii="Arial" w:hAnsi="Arial" w:cs="Arial"/>
          <w:sz w:val="24"/>
          <w:szCs w:val="24"/>
        </w:rPr>
        <w:t xml:space="preserve">, not least because </w:t>
      </w:r>
      <w:r w:rsidR="001C6F2A">
        <w:rPr>
          <w:rFonts w:ascii="Arial" w:hAnsi="Arial" w:cs="Arial"/>
          <w:sz w:val="24"/>
          <w:szCs w:val="24"/>
        </w:rPr>
        <w:t xml:space="preserve">of the potential loss of expertise through such a transfer and because </w:t>
      </w:r>
      <w:r w:rsidR="00E61830">
        <w:rPr>
          <w:rFonts w:ascii="Arial" w:hAnsi="Arial" w:cs="Arial"/>
          <w:sz w:val="24"/>
          <w:szCs w:val="24"/>
        </w:rPr>
        <w:t>t</w:t>
      </w:r>
      <w:r w:rsidR="00FC5CDC">
        <w:rPr>
          <w:rFonts w:ascii="Arial" w:hAnsi="Arial" w:cs="Arial"/>
          <w:sz w:val="24"/>
          <w:szCs w:val="24"/>
        </w:rPr>
        <w:t xml:space="preserve">here would be considerable resource implications in setting up a new body </w:t>
      </w:r>
      <w:r w:rsidR="001706C7">
        <w:rPr>
          <w:rFonts w:ascii="Arial" w:hAnsi="Arial" w:cs="Arial"/>
          <w:sz w:val="24"/>
          <w:szCs w:val="24"/>
        </w:rPr>
        <w:t xml:space="preserve">for such a </w:t>
      </w:r>
      <w:r w:rsidR="009C7437">
        <w:rPr>
          <w:rFonts w:ascii="Arial" w:hAnsi="Arial" w:cs="Arial"/>
          <w:sz w:val="24"/>
          <w:szCs w:val="24"/>
        </w:rPr>
        <w:t xml:space="preserve">very </w:t>
      </w:r>
      <w:r w:rsidR="001706C7">
        <w:rPr>
          <w:rFonts w:ascii="Arial" w:hAnsi="Arial" w:cs="Arial"/>
          <w:sz w:val="24"/>
          <w:szCs w:val="24"/>
        </w:rPr>
        <w:t xml:space="preserve">limited </w:t>
      </w:r>
      <w:r w:rsidR="009C7437">
        <w:rPr>
          <w:rFonts w:ascii="Arial" w:hAnsi="Arial" w:cs="Arial"/>
          <w:sz w:val="24"/>
          <w:szCs w:val="24"/>
        </w:rPr>
        <w:t xml:space="preserve">advisory </w:t>
      </w:r>
      <w:r w:rsidR="001706C7">
        <w:rPr>
          <w:rFonts w:ascii="Arial" w:hAnsi="Arial" w:cs="Arial"/>
          <w:sz w:val="24"/>
          <w:szCs w:val="24"/>
        </w:rPr>
        <w:t>function</w:t>
      </w:r>
      <w:r w:rsidR="000A3BE5">
        <w:rPr>
          <w:rFonts w:ascii="Arial" w:hAnsi="Arial" w:cs="Arial"/>
          <w:sz w:val="24"/>
          <w:szCs w:val="24"/>
        </w:rPr>
        <w:t>.</w:t>
      </w:r>
      <w:r w:rsidR="001C6F2A">
        <w:rPr>
          <w:rFonts w:ascii="Arial" w:hAnsi="Arial" w:cs="Arial"/>
          <w:sz w:val="24"/>
          <w:szCs w:val="24"/>
        </w:rPr>
        <w:t xml:space="preserve">  </w:t>
      </w:r>
      <w:r w:rsidR="001648F2">
        <w:rPr>
          <w:rFonts w:ascii="Arial" w:hAnsi="Arial" w:cs="Arial"/>
          <w:sz w:val="24"/>
          <w:szCs w:val="24"/>
        </w:rPr>
        <w:t>This would also involve duplication of numerous back office functions</w:t>
      </w:r>
      <w:r w:rsidR="00943D14">
        <w:rPr>
          <w:rFonts w:ascii="Arial" w:hAnsi="Arial" w:cs="Arial"/>
          <w:sz w:val="24"/>
          <w:szCs w:val="24"/>
        </w:rPr>
        <w:t xml:space="preserve"> provided by Arts Council England,</w:t>
      </w:r>
      <w:r w:rsidR="001648F2">
        <w:rPr>
          <w:rFonts w:ascii="Arial" w:hAnsi="Arial" w:cs="Arial"/>
          <w:sz w:val="24"/>
          <w:szCs w:val="24"/>
        </w:rPr>
        <w:t xml:space="preserve"> such as HR, payroll, </w:t>
      </w:r>
      <w:r w:rsidR="00943D14">
        <w:rPr>
          <w:rFonts w:ascii="Arial" w:hAnsi="Arial" w:cs="Arial"/>
          <w:sz w:val="24"/>
          <w:szCs w:val="24"/>
        </w:rPr>
        <w:t xml:space="preserve">and </w:t>
      </w:r>
      <w:r w:rsidR="001648F2">
        <w:rPr>
          <w:rFonts w:ascii="Arial" w:hAnsi="Arial" w:cs="Arial"/>
          <w:sz w:val="24"/>
          <w:szCs w:val="24"/>
        </w:rPr>
        <w:t xml:space="preserve">IT. </w:t>
      </w:r>
    </w:p>
    <w:p w:rsidR="009C7437" w:rsidRPr="001C2D02" w:rsidRDefault="009C7437" w:rsidP="00E3074E">
      <w:pPr>
        <w:spacing w:after="0" w:line="320" w:lineRule="atLeast"/>
        <w:ind w:right="976"/>
        <w:rPr>
          <w:rFonts w:ascii="Arial" w:hAnsi="Arial" w:cs="Arial"/>
          <w:sz w:val="24"/>
          <w:szCs w:val="24"/>
        </w:rPr>
      </w:pPr>
    </w:p>
    <w:p w:rsidR="0024149C" w:rsidRPr="0024149C" w:rsidRDefault="0024149C" w:rsidP="00A60C92">
      <w:pPr>
        <w:spacing w:after="0" w:line="320" w:lineRule="atLeast"/>
        <w:ind w:left="-142" w:right="976"/>
        <w:rPr>
          <w:rFonts w:ascii="Arial" w:hAnsi="Arial" w:cs="Arial"/>
          <w:b/>
          <w:sz w:val="24"/>
          <w:szCs w:val="24"/>
        </w:rPr>
      </w:pPr>
    </w:p>
    <w:tbl>
      <w:tblPr>
        <w:tblStyle w:val="TableGrid"/>
        <w:tblW w:w="0" w:type="auto"/>
        <w:shd w:val="clear" w:color="auto" w:fill="D9D9D9" w:themeFill="background1" w:themeFillShade="D9"/>
        <w:tblLook w:val="04A0"/>
      </w:tblPr>
      <w:tblGrid>
        <w:gridCol w:w="9242"/>
      </w:tblGrid>
      <w:tr w:rsidR="0024149C" w:rsidTr="0024149C">
        <w:tc>
          <w:tcPr>
            <w:tcW w:w="9242" w:type="dxa"/>
            <w:shd w:val="clear" w:color="auto" w:fill="D9D9D9" w:themeFill="background1" w:themeFillShade="D9"/>
          </w:tcPr>
          <w:p w:rsidR="0024149C" w:rsidRPr="0024149C" w:rsidRDefault="0024149C" w:rsidP="00A60C92">
            <w:pPr>
              <w:spacing w:line="320" w:lineRule="atLeast"/>
              <w:ind w:left="-142" w:right="976"/>
              <w:rPr>
                <w:rFonts w:ascii="Arial" w:hAnsi="Arial" w:cs="Arial"/>
                <w:b/>
                <w:i/>
                <w:sz w:val="24"/>
                <w:szCs w:val="24"/>
              </w:rPr>
            </w:pPr>
            <w:r w:rsidRPr="0024149C">
              <w:rPr>
                <w:rFonts w:ascii="Arial" w:hAnsi="Arial" w:cs="Arial"/>
                <w:b/>
                <w:i/>
                <w:sz w:val="24"/>
                <w:szCs w:val="24"/>
              </w:rPr>
              <w:t xml:space="preserve">Recommendation 2: The </w:t>
            </w:r>
            <w:r w:rsidR="00E46989">
              <w:rPr>
                <w:rFonts w:ascii="Arial" w:hAnsi="Arial" w:cs="Arial"/>
                <w:b/>
                <w:i/>
                <w:sz w:val="24"/>
                <w:szCs w:val="24"/>
              </w:rPr>
              <w:t>RCEWA’s</w:t>
            </w:r>
            <w:r w:rsidRPr="0024149C">
              <w:rPr>
                <w:rFonts w:ascii="Arial" w:hAnsi="Arial" w:cs="Arial"/>
                <w:b/>
                <w:i/>
                <w:sz w:val="24"/>
                <w:szCs w:val="24"/>
              </w:rPr>
              <w:t xml:space="preserve"> functions are most effectively and cost-efficiently provided at </w:t>
            </w:r>
            <w:r w:rsidR="0062179E">
              <w:rPr>
                <w:rFonts w:ascii="Arial" w:hAnsi="Arial" w:cs="Arial"/>
                <w:b/>
                <w:i/>
                <w:sz w:val="24"/>
                <w:szCs w:val="24"/>
              </w:rPr>
              <w:t>arm’s-length</w:t>
            </w:r>
            <w:r w:rsidRPr="0024149C">
              <w:rPr>
                <w:rFonts w:ascii="Arial" w:hAnsi="Arial" w:cs="Arial"/>
                <w:b/>
                <w:i/>
                <w:sz w:val="24"/>
                <w:szCs w:val="24"/>
              </w:rPr>
              <w:t xml:space="preserve"> from Government through an advisory non-departmental public body.</w:t>
            </w:r>
          </w:p>
        </w:tc>
      </w:tr>
    </w:tbl>
    <w:p w:rsidR="008E1110" w:rsidRDefault="008E1110" w:rsidP="00A60C92">
      <w:pPr>
        <w:spacing w:after="0" w:line="320" w:lineRule="atLeast"/>
        <w:ind w:left="-142" w:right="976"/>
        <w:rPr>
          <w:rFonts w:ascii="Arial" w:hAnsi="Arial" w:cs="Arial"/>
          <w:sz w:val="24"/>
          <w:szCs w:val="24"/>
        </w:rPr>
      </w:pPr>
    </w:p>
    <w:p w:rsidR="00211084" w:rsidRDefault="001706C7" w:rsidP="00A60C92">
      <w:pPr>
        <w:spacing w:after="0" w:line="320" w:lineRule="atLeast"/>
        <w:ind w:left="-142" w:right="976"/>
        <w:rPr>
          <w:rFonts w:ascii="Arial" w:hAnsi="Arial" w:cs="Arial"/>
          <w:sz w:val="24"/>
          <w:szCs w:val="24"/>
        </w:rPr>
      </w:pPr>
      <w:r>
        <w:rPr>
          <w:rFonts w:ascii="Arial" w:hAnsi="Arial" w:cs="Arial"/>
          <w:sz w:val="24"/>
          <w:szCs w:val="24"/>
        </w:rPr>
        <w:t>COMMENTS:</w:t>
      </w:r>
      <w:r w:rsidR="00E46989">
        <w:rPr>
          <w:rFonts w:ascii="Arial" w:hAnsi="Arial" w:cs="Arial"/>
          <w:sz w:val="24"/>
          <w:szCs w:val="24"/>
        </w:rPr>
        <w:t xml:space="preserve">  See again the comments at Section 4 above.  Sotheby’s also commented “</w:t>
      </w:r>
      <w:r w:rsidR="00E46989">
        <w:rPr>
          <w:rFonts w:ascii="Arial" w:hAnsi="Arial" w:cs="Arial"/>
          <w:i/>
          <w:sz w:val="24"/>
          <w:szCs w:val="24"/>
        </w:rPr>
        <w:t xml:space="preserve">[The committee] successfully advise[s] on the principle governing the control of the export of objects through a combination (and this is essential) of published guidance and expert help from the Unit in dealing with specific queries.    </w:t>
      </w:r>
    </w:p>
    <w:p w:rsidR="006F7A32" w:rsidRDefault="006F7A32" w:rsidP="00A60C92">
      <w:pPr>
        <w:spacing w:after="0" w:line="320" w:lineRule="atLeast"/>
        <w:ind w:left="-142" w:right="976"/>
        <w:rPr>
          <w:rFonts w:ascii="Arial" w:hAnsi="Arial" w:cs="Arial"/>
          <w:i/>
          <w:sz w:val="24"/>
          <w:szCs w:val="24"/>
        </w:rPr>
      </w:pPr>
    </w:p>
    <w:p w:rsidR="00FC5CDC" w:rsidRDefault="00FC5CDC" w:rsidP="00A60C92">
      <w:pPr>
        <w:spacing w:after="0" w:line="320" w:lineRule="atLeast"/>
        <w:ind w:left="-142" w:right="976"/>
        <w:rPr>
          <w:rFonts w:ascii="Arial" w:hAnsi="Arial" w:cs="Arial"/>
          <w:sz w:val="24"/>
          <w:szCs w:val="24"/>
        </w:rPr>
      </w:pPr>
    </w:p>
    <w:tbl>
      <w:tblPr>
        <w:tblStyle w:val="TableGrid"/>
        <w:tblW w:w="0" w:type="auto"/>
        <w:shd w:val="clear" w:color="auto" w:fill="D9D9D9" w:themeFill="background1" w:themeFillShade="D9"/>
        <w:tblLook w:val="04A0"/>
      </w:tblPr>
      <w:tblGrid>
        <w:gridCol w:w="9242"/>
      </w:tblGrid>
      <w:tr w:rsidR="0024149C" w:rsidTr="0024149C">
        <w:tc>
          <w:tcPr>
            <w:tcW w:w="9242" w:type="dxa"/>
            <w:shd w:val="clear" w:color="auto" w:fill="D9D9D9" w:themeFill="background1" w:themeFillShade="D9"/>
          </w:tcPr>
          <w:p w:rsidR="0024149C" w:rsidRPr="0024149C" w:rsidRDefault="0024149C" w:rsidP="00A60C92">
            <w:pPr>
              <w:spacing w:line="320" w:lineRule="atLeast"/>
              <w:ind w:left="-142" w:right="976"/>
              <w:rPr>
                <w:rFonts w:ascii="Arial" w:hAnsi="Arial" w:cs="Arial"/>
                <w:b/>
                <w:i/>
                <w:sz w:val="24"/>
                <w:szCs w:val="24"/>
              </w:rPr>
            </w:pPr>
            <w:r w:rsidRPr="00FC5CDC">
              <w:rPr>
                <w:rFonts w:ascii="Arial" w:hAnsi="Arial" w:cs="Arial"/>
                <w:b/>
                <w:i/>
                <w:sz w:val="24"/>
                <w:szCs w:val="24"/>
              </w:rPr>
              <w:t xml:space="preserve">Recommendation 3: Stage Two of the Triennial Review should consider </w:t>
            </w:r>
            <w:r>
              <w:rPr>
                <w:rFonts w:ascii="Arial" w:hAnsi="Arial" w:cs="Arial"/>
                <w:b/>
                <w:i/>
                <w:sz w:val="24"/>
                <w:szCs w:val="24"/>
              </w:rPr>
              <w:t xml:space="preserve">whether and how </w:t>
            </w:r>
            <w:r w:rsidRPr="00FC5CDC">
              <w:rPr>
                <w:rFonts w:ascii="Arial" w:hAnsi="Arial" w:cs="Arial"/>
                <w:b/>
                <w:i/>
                <w:sz w:val="24"/>
                <w:szCs w:val="24"/>
              </w:rPr>
              <w:t xml:space="preserve">the transparency of the </w:t>
            </w:r>
            <w:r w:rsidR="009C7437">
              <w:rPr>
                <w:rFonts w:ascii="Arial" w:hAnsi="Arial" w:cs="Arial"/>
                <w:b/>
                <w:i/>
                <w:sz w:val="24"/>
                <w:szCs w:val="24"/>
              </w:rPr>
              <w:t>RCEWA</w:t>
            </w:r>
            <w:r w:rsidRPr="00FC5CDC">
              <w:rPr>
                <w:rFonts w:ascii="Arial" w:hAnsi="Arial" w:cs="Arial"/>
                <w:b/>
                <w:i/>
                <w:sz w:val="24"/>
                <w:szCs w:val="24"/>
              </w:rPr>
              <w:t xml:space="preserve"> might be enhan</w:t>
            </w:r>
            <w:r>
              <w:rPr>
                <w:rFonts w:ascii="Arial" w:hAnsi="Arial" w:cs="Arial"/>
                <w:b/>
                <w:i/>
                <w:sz w:val="24"/>
                <w:szCs w:val="24"/>
              </w:rPr>
              <w:t>ced.</w:t>
            </w:r>
          </w:p>
        </w:tc>
      </w:tr>
    </w:tbl>
    <w:p w:rsidR="0024149C" w:rsidRDefault="0024149C" w:rsidP="00A60C92">
      <w:pPr>
        <w:spacing w:after="0" w:line="320" w:lineRule="atLeast"/>
        <w:ind w:left="-142" w:right="976"/>
        <w:rPr>
          <w:rFonts w:ascii="Arial" w:hAnsi="Arial" w:cs="Arial"/>
          <w:sz w:val="24"/>
          <w:szCs w:val="24"/>
        </w:rPr>
      </w:pPr>
    </w:p>
    <w:p w:rsidR="006F7A32" w:rsidRDefault="00AE2628" w:rsidP="00A60C92">
      <w:pPr>
        <w:spacing w:after="0" w:line="320" w:lineRule="atLeast"/>
        <w:ind w:left="-142" w:right="976"/>
        <w:rPr>
          <w:rFonts w:ascii="Arial" w:hAnsi="Arial" w:cs="Arial"/>
          <w:i/>
          <w:sz w:val="24"/>
          <w:szCs w:val="24"/>
        </w:rPr>
      </w:pPr>
      <w:r>
        <w:rPr>
          <w:rFonts w:ascii="Arial" w:hAnsi="Arial" w:cs="Arial"/>
          <w:sz w:val="24"/>
          <w:szCs w:val="24"/>
        </w:rPr>
        <w:t>Just o</w:t>
      </w:r>
      <w:r w:rsidR="008E7AD5">
        <w:rPr>
          <w:rFonts w:ascii="Arial" w:hAnsi="Arial" w:cs="Arial"/>
          <w:sz w:val="24"/>
          <w:szCs w:val="24"/>
        </w:rPr>
        <w:t xml:space="preserve">ne </w:t>
      </w:r>
      <w:r w:rsidR="006F7A32" w:rsidRPr="006F7A32">
        <w:rPr>
          <w:rFonts w:ascii="Arial" w:hAnsi="Arial" w:cs="Arial"/>
          <w:sz w:val="24"/>
          <w:szCs w:val="24"/>
        </w:rPr>
        <w:t>stakeholder raised the issue of</w:t>
      </w:r>
      <w:r>
        <w:rPr>
          <w:rFonts w:ascii="Arial" w:hAnsi="Arial" w:cs="Arial"/>
          <w:sz w:val="24"/>
          <w:szCs w:val="24"/>
        </w:rPr>
        <w:t xml:space="preserve"> </w:t>
      </w:r>
      <w:r w:rsidR="000701E9" w:rsidRPr="006F7A32">
        <w:rPr>
          <w:rFonts w:ascii="Arial" w:hAnsi="Arial" w:cs="Arial"/>
          <w:sz w:val="24"/>
          <w:szCs w:val="24"/>
        </w:rPr>
        <w:t>transparency</w:t>
      </w:r>
      <w:r>
        <w:rPr>
          <w:rFonts w:ascii="Arial" w:hAnsi="Arial" w:cs="Arial"/>
          <w:sz w:val="24"/>
          <w:szCs w:val="24"/>
        </w:rPr>
        <w:t xml:space="preserve">.  </w:t>
      </w:r>
      <w:r w:rsidR="000701E9">
        <w:rPr>
          <w:rFonts w:ascii="Arial" w:hAnsi="Arial" w:cs="Arial"/>
          <w:sz w:val="24"/>
          <w:szCs w:val="24"/>
        </w:rPr>
        <w:t>Sotheby’s</w:t>
      </w:r>
      <w:r w:rsidR="006F7A32">
        <w:rPr>
          <w:rFonts w:ascii="Arial" w:hAnsi="Arial" w:cs="Arial"/>
          <w:sz w:val="24"/>
          <w:szCs w:val="24"/>
        </w:rPr>
        <w:t xml:space="preserve"> commented:  </w:t>
      </w:r>
      <w:r w:rsidR="006F7A32" w:rsidRPr="006F7A32">
        <w:rPr>
          <w:rFonts w:ascii="Arial" w:hAnsi="Arial" w:cs="Arial"/>
          <w:i/>
          <w:sz w:val="24"/>
          <w:szCs w:val="24"/>
        </w:rPr>
        <w:t>Generally we find the process a good one, it work</w:t>
      </w:r>
      <w:r w:rsidR="00D15DDF">
        <w:rPr>
          <w:rFonts w:ascii="Arial" w:hAnsi="Arial" w:cs="Arial"/>
          <w:i/>
          <w:sz w:val="24"/>
          <w:szCs w:val="24"/>
        </w:rPr>
        <w:t>s</w:t>
      </w:r>
      <w:r w:rsidR="006F7A32" w:rsidRPr="006F7A32">
        <w:rPr>
          <w:rFonts w:ascii="Arial" w:hAnsi="Arial" w:cs="Arial"/>
          <w:i/>
          <w:sz w:val="24"/>
          <w:szCs w:val="24"/>
        </w:rPr>
        <w:t xml:space="preserve"> in practice and it is our perception that it does not act as a serious deterrent to overseas buyers participating in the UK art market.  This is due in particular to the transparency of the process.  </w:t>
      </w:r>
    </w:p>
    <w:p w:rsidR="001C2D02" w:rsidRDefault="001C2D02" w:rsidP="00A60C92">
      <w:pPr>
        <w:spacing w:after="0" w:line="320" w:lineRule="atLeast"/>
        <w:ind w:left="-142" w:right="976"/>
        <w:rPr>
          <w:rFonts w:ascii="Arial" w:hAnsi="Arial" w:cs="Arial"/>
          <w:i/>
          <w:sz w:val="24"/>
          <w:szCs w:val="24"/>
        </w:rPr>
      </w:pPr>
    </w:p>
    <w:p w:rsidR="00943D14" w:rsidRDefault="001C2D02" w:rsidP="00943D14">
      <w:pPr>
        <w:spacing w:after="0" w:line="320" w:lineRule="atLeast"/>
        <w:ind w:left="-142" w:right="976"/>
        <w:rPr>
          <w:rFonts w:ascii="Arial" w:hAnsi="Arial" w:cs="Arial"/>
          <w:i/>
          <w:sz w:val="24"/>
          <w:szCs w:val="24"/>
        </w:rPr>
      </w:pPr>
      <w:r>
        <w:rPr>
          <w:rFonts w:ascii="Arial" w:hAnsi="Arial" w:cs="Arial"/>
          <w:sz w:val="24"/>
          <w:szCs w:val="24"/>
        </w:rPr>
        <w:t xml:space="preserve">Without commenting specifically on this point, Christie’s said: </w:t>
      </w:r>
      <w:r w:rsidR="000A3BE5">
        <w:rPr>
          <w:rFonts w:ascii="Arial" w:hAnsi="Arial" w:cs="Arial"/>
          <w:i/>
          <w:sz w:val="24"/>
          <w:szCs w:val="24"/>
        </w:rPr>
        <w:t>“We</w:t>
      </w:r>
      <w:r>
        <w:rPr>
          <w:rFonts w:ascii="Arial" w:hAnsi="Arial" w:cs="Arial"/>
          <w:i/>
          <w:sz w:val="24"/>
          <w:szCs w:val="24"/>
        </w:rPr>
        <w:t xml:space="preserve"> believe that the operation of the Committee and of the e</w:t>
      </w:r>
      <w:r w:rsidR="009C7437">
        <w:rPr>
          <w:rFonts w:ascii="Arial" w:hAnsi="Arial" w:cs="Arial"/>
          <w:i/>
          <w:sz w:val="24"/>
          <w:szCs w:val="24"/>
        </w:rPr>
        <w:t>xport control system in general</w:t>
      </w:r>
      <w:r>
        <w:rPr>
          <w:rFonts w:ascii="Arial" w:hAnsi="Arial" w:cs="Arial"/>
          <w:i/>
          <w:sz w:val="24"/>
          <w:szCs w:val="24"/>
        </w:rPr>
        <w:t xml:space="preserve">, is </w:t>
      </w:r>
      <w:r w:rsidR="009C7437">
        <w:rPr>
          <w:rFonts w:ascii="Arial" w:hAnsi="Arial" w:cs="Arial"/>
          <w:i/>
          <w:sz w:val="24"/>
          <w:szCs w:val="24"/>
        </w:rPr>
        <w:t>generally</w:t>
      </w:r>
      <w:r>
        <w:rPr>
          <w:rFonts w:ascii="Arial" w:hAnsi="Arial" w:cs="Arial"/>
          <w:i/>
          <w:sz w:val="24"/>
          <w:szCs w:val="24"/>
        </w:rPr>
        <w:t xml:space="preserve"> fair and works well.  </w:t>
      </w:r>
    </w:p>
    <w:p w:rsidR="00943D14" w:rsidRDefault="00943D14" w:rsidP="00943D14">
      <w:pPr>
        <w:spacing w:after="0" w:line="320" w:lineRule="atLeast"/>
        <w:ind w:left="-142" w:right="976"/>
        <w:rPr>
          <w:rFonts w:ascii="Arial" w:hAnsi="Arial" w:cs="Arial"/>
          <w:i/>
          <w:sz w:val="24"/>
          <w:szCs w:val="24"/>
        </w:rPr>
      </w:pPr>
    </w:p>
    <w:p w:rsidR="00071779" w:rsidRDefault="00071779">
      <w:pPr>
        <w:rPr>
          <w:rFonts w:ascii="Arial" w:hAnsi="Arial" w:cs="Arial"/>
          <w:b/>
          <w:sz w:val="24"/>
          <w:szCs w:val="24"/>
        </w:rPr>
      </w:pPr>
      <w:r>
        <w:rPr>
          <w:rFonts w:ascii="Arial" w:hAnsi="Arial" w:cs="Arial"/>
          <w:b/>
          <w:sz w:val="24"/>
          <w:szCs w:val="24"/>
        </w:rPr>
        <w:br w:type="page"/>
      </w:r>
    </w:p>
    <w:p w:rsidR="0082438A" w:rsidRPr="0082438A" w:rsidRDefault="0082438A" w:rsidP="00943D14">
      <w:pPr>
        <w:spacing w:after="0" w:line="320" w:lineRule="atLeast"/>
        <w:ind w:left="-142" w:right="976"/>
        <w:rPr>
          <w:rFonts w:ascii="Arial" w:hAnsi="Arial" w:cs="Arial"/>
          <w:b/>
          <w:sz w:val="24"/>
          <w:szCs w:val="24"/>
        </w:rPr>
      </w:pPr>
      <w:r w:rsidRPr="0082438A">
        <w:rPr>
          <w:rFonts w:ascii="Arial" w:hAnsi="Arial" w:cs="Arial"/>
          <w:b/>
          <w:sz w:val="24"/>
          <w:szCs w:val="24"/>
        </w:rPr>
        <w:t>Section 5 - Is the current location of the body (with support provided by the</w:t>
      </w:r>
      <w:r w:rsidR="001706C7">
        <w:rPr>
          <w:rFonts w:ascii="Arial" w:hAnsi="Arial" w:cs="Arial"/>
          <w:b/>
          <w:sz w:val="24"/>
          <w:szCs w:val="24"/>
        </w:rPr>
        <w:t xml:space="preserve"> Unit at</w:t>
      </w:r>
      <w:r w:rsidR="001C2D02">
        <w:rPr>
          <w:rFonts w:ascii="Arial" w:hAnsi="Arial" w:cs="Arial"/>
          <w:b/>
          <w:sz w:val="24"/>
          <w:szCs w:val="24"/>
        </w:rPr>
        <w:t xml:space="preserve"> Arts Council </w:t>
      </w:r>
      <w:r w:rsidR="000A3BE5">
        <w:rPr>
          <w:rFonts w:ascii="Arial" w:hAnsi="Arial" w:cs="Arial"/>
          <w:b/>
          <w:sz w:val="24"/>
          <w:szCs w:val="24"/>
        </w:rPr>
        <w:t>England)</w:t>
      </w:r>
      <w:r w:rsidRPr="0082438A">
        <w:rPr>
          <w:rFonts w:ascii="Arial" w:hAnsi="Arial" w:cs="Arial"/>
          <w:b/>
          <w:sz w:val="24"/>
          <w:szCs w:val="24"/>
        </w:rPr>
        <w:t xml:space="preserve"> the most appropriate?</w:t>
      </w:r>
    </w:p>
    <w:p w:rsidR="00DA28C9" w:rsidRDefault="00DA28C9" w:rsidP="00A60C92">
      <w:pPr>
        <w:pStyle w:val="NoSpacing"/>
        <w:spacing w:line="320" w:lineRule="atLeast"/>
        <w:ind w:left="-142" w:right="976"/>
        <w:rPr>
          <w:rFonts w:ascii="Arial" w:hAnsi="Arial" w:cs="Arial"/>
          <w:sz w:val="24"/>
          <w:szCs w:val="24"/>
        </w:rPr>
      </w:pPr>
    </w:p>
    <w:p w:rsidR="009D6437" w:rsidRPr="002F430D" w:rsidRDefault="001648F2" w:rsidP="00943D14">
      <w:pPr>
        <w:pStyle w:val="NoSpacing"/>
        <w:spacing w:line="320" w:lineRule="atLeast"/>
        <w:ind w:left="720" w:right="976"/>
        <w:rPr>
          <w:rFonts w:ascii="Arial" w:hAnsi="Arial" w:cs="Arial"/>
          <w:i/>
          <w:sz w:val="24"/>
          <w:szCs w:val="24"/>
        </w:rPr>
      </w:pPr>
      <w:r>
        <w:rPr>
          <w:rFonts w:ascii="Arial" w:hAnsi="Arial" w:cs="Arial"/>
          <w:sz w:val="24"/>
          <w:szCs w:val="24"/>
        </w:rPr>
        <w:t>COM</w:t>
      </w:r>
      <w:r w:rsidR="0062179E">
        <w:rPr>
          <w:rFonts w:ascii="Arial" w:hAnsi="Arial" w:cs="Arial"/>
          <w:sz w:val="24"/>
          <w:szCs w:val="24"/>
        </w:rPr>
        <w:t>MENT:</w:t>
      </w:r>
      <w:r>
        <w:rPr>
          <w:rFonts w:ascii="Arial" w:hAnsi="Arial" w:cs="Arial"/>
          <w:sz w:val="24"/>
          <w:szCs w:val="24"/>
        </w:rPr>
        <w:t xml:space="preserve"> Stakeholders indicated strong support for the RCEWA to continue to be supported by the</w:t>
      </w:r>
      <w:r w:rsidR="001C2D02">
        <w:rPr>
          <w:rFonts w:ascii="Arial" w:hAnsi="Arial" w:cs="Arial"/>
          <w:sz w:val="24"/>
          <w:szCs w:val="24"/>
        </w:rPr>
        <w:t xml:space="preserve"> Acquisitions, Exports and Loans </w:t>
      </w:r>
      <w:r w:rsidR="0029105A">
        <w:rPr>
          <w:rFonts w:ascii="Arial" w:hAnsi="Arial" w:cs="Arial"/>
          <w:sz w:val="24"/>
          <w:szCs w:val="24"/>
        </w:rPr>
        <w:t xml:space="preserve">and Collections </w:t>
      </w:r>
      <w:r w:rsidR="001C2D02">
        <w:rPr>
          <w:rFonts w:ascii="Arial" w:hAnsi="Arial" w:cs="Arial"/>
          <w:sz w:val="24"/>
          <w:szCs w:val="24"/>
        </w:rPr>
        <w:t>Unit at A</w:t>
      </w:r>
      <w:r w:rsidR="0062179E">
        <w:rPr>
          <w:rFonts w:ascii="Arial" w:hAnsi="Arial" w:cs="Arial"/>
          <w:sz w:val="24"/>
          <w:szCs w:val="24"/>
        </w:rPr>
        <w:t xml:space="preserve">rts </w:t>
      </w:r>
      <w:r w:rsidR="001C2D02">
        <w:rPr>
          <w:rFonts w:ascii="Arial" w:hAnsi="Arial" w:cs="Arial"/>
          <w:sz w:val="24"/>
          <w:szCs w:val="24"/>
        </w:rPr>
        <w:t>C</w:t>
      </w:r>
      <w:r w:rsidR="0062179E">
        <w:rPr>
          <w:rFonts w:ascii="Arial" w:hAnsi="Arial" w:cs="Arial"/>
          <w:sz w:val="24"/>
          <w:szCs w:val="24"/>
        </w:rPr>
        <w:t xml:space="preserve">ouncil </w:t>
      </w:r>
      <w:r w:rsidR="001C2D02">
        <w:rPr>
          <w:rFonts w:ascii="Arial" w:hAnsi="Arial" w:cs="Arial"/>
          <w:sz w:val="24"/>
          <w:szCs w:val="24"/>
        </w:rPr>
        <w:t>E</w:t>
      </w:r>
      <w:r w:rsidR="0062179E">
        <w:rPr>
          <w:rFonts w:ascii="Arial" w:hAnsi="Arial" w:cs="Arial"/>
          <w:sz w:val="24"/>
          <w:szCs w:val="24"/>
        </w:rPr>
        <w:t>ngland</w:t>
      </w:r>
      <w:r>
        <w:rPr>
          <w:rFonts w:ascii="Arial" w:hAnsi="Arial" w:cs="Arial"/>
          <w:sz w:val="24"/>
          <w:szCs w:val="24"/>
        </w:rPr>
        <w:t xml:space="preserve">. </w:t>
      </w:r>
    </w:p>
    <w:p w:rsidR="009D6437" w:rsidRDefault="009D6437" w:rsidP="00943D14">
      <w:pPr>
        <w:pStyle w:val="NoSpacing"/>
        <w:spacing w:line="320" w:lineRule="atLeast"/>
        <w:ind w:left="720" w:right="976"/>
        <w:rPr>
          <w:rFonts w:ascii="Arial" w:hAnsi="Arial" w:cs="Arial"/>
          <w:sz w:val="24"/>
          <w:szCs w:val="24"/>
        </w:rPr>
      </w:pPr>
    </w:p>
    <w:p w:rsidR="009D6437" w:rsidRPr="003B4E49" w:rsidRDefault="002F430D" w:rsidP="00943D14">
      <w:pPr>
        <w:pStyle w:val="NoSpacing"/>
        <w:spacing w:line="320" w:lineRule="atLeast"/>
        <w:ind w:left="720" w:right="976"/>
        <w:rPr>
          <w:rFonts w:ascii="Arial" w:hAnsi="Arial" w:cs="Arial"/>
          <w:i/>
          <w:sz w:val="24"/>
          <w:szCs w:val="24"/>
        </w:rPr>
      </w:pPr>
      <w:r>
        <w:rPr>
          <w:rFonts w:ascii="Arial" w:hAnsi="Arial" w:cs="Arial"/>
          <w:sz w:val="24"/>
          <w:szCs w:val="24"/>
        </w:rPr>
        <w:t>Museums Archives and Libraries Wales wrote:</w:t>
      </w:r>
      <w:r w:rsidR="003B4E49">
        <w:rPr>
          <w:rFonts w:ascii="Arial" w:hAnsi="Arial" w:cs="Arial"/>
          <w:sz w:val="24"/>
          <w:szCs w:val="24"/>
        </w:rPr>
        <w:t xml:space="preserve"> </w:t>
      </w:r>
      <w:r w:rsidR="003B4E49">
        <w:rPr>
          <w:rFonts w:ascii="Arial" w:hAnsi="Arial" w:cs="Arial"/>
          <w:i/>
          <w:sz w:val="24"/>
          <w:szCs w:val="24"/>
        </w:rPr>
        <w:t xml:space="preserve">The AELCU at </w:t>
      </w:r>
      <w:r w:rsidR="0062179E">
        <w:rPr>
          <w:rFonts w:ascii="Arial" w:hAnsi="Arial" w:cs="Arial"/>
          <w:i/>
          <w:sz w:val="24"/>
          <w:szCs w:val="24"/>
        </w:rPr>
        <w:t>Arts Council England</w:t>
      </w:r>
      <w:r w:rsidR="003B4E49">
        <w:rPr>
          <w:rFonts w:ascii="Arial" w:hAnsi="Arial" w:cs="Arial"/>
          <w:i/>
          <w:sz w:val="24"/>
          <w:szCs w:val="24"/>
        </w:rPr>
        <w:t xml:space="preserve"> is the administrative centre for a variety of key functions relating to cultural property on beh</w:t>
      </w:r>
      <w:r w:rsidR="0062179E">
        <w:rPr>
          <w:rFonts w:ascii="Arial" w:hAnsi="Arial" w:cs="Arial"/>
          <w:i/>
          <w:sz w:val="24"/>
          <w:szCs w:val="24"/>
        </w:rPr>
        <w:t xml:space="preserve">alf of the Secretary of State; </w:t>
      </w:r>
      <w:r w:rsidR="003B4E49">
        <w:rPr>
          <w:rFonts w:ascii="Arial" w:hAnsi="Arial" w:cs="Arial"/>
          <w:i/>
          <w:sz w:val="24"/>
          <w:szCs w:val="24"/>
        </w:rPr>
        <w:t xml:space="preserve">the Unit deals with the issue of pre-eminence in a variety of contexts, including Acceptance in lieu of inheritance tax and will administer the proposed new Cultural Gifts Scheme.  </w:t>
      </w:r>
      <w:r w:rsidR="003B4E49" w:rsidRPr="003B4E49">
        <w:rPr>
          <w:rFonts w:ascii="Arial" w:hAnsi="Arial" w:cs="Arial"/>
          <w:i/>
          <w:sz w:val="24"/>
          <w:szCs w:val="24"/>
        </w:rPr>
        <w:t xml:space="preserve">Providing support for RCEWA appears to fit naturally within the scope </w:t>
      </w:r>
      <w:r w:rsidR="00D92FF3" w:rsidRPr="003B4E49">
        <w:rPr>
          <w:rFonts w:ascii="Arial" w:hAnsi="Arial" w:cs="Arial"/>
          <w:i/>
          <w:sz w:val="24"/>
          <w:szCs w:val="24"/>
        </w:rPr>
        <w:t>of</w:t>
      </w:r>
      <w:r w:rsidR="003B4E49" w:rsidRPr="003B4E49">
        <w:rPr>
          <w:rFonts w:ascii="Arial" w:hAnsi="Arial" w:cs="Arial"/>
          <w:i/>
          <w:sz w:val="24"/>
          <w:szCs w:val="24"/>
        </w:rPr>
        <w:t xml:space="preserve"> the Unit.  </w:t>
      </w:r>
    </w:p>
    <w:p w:rsidR="003B4E49" w:rsidRPr="003B4E49" w:rsidRDefault="003B4E49" w:rsidP="00943D14">
      <w:pPr>
        <w:pStyle w:val="NoSpacing"/>
        <w:spacing w:line="320" w:lineRule="atLeast"/>
        <w:ind w:left="720" w:right="976"/>
        <w:rPr>
          <w:rFonts w:ascii="Arial" w:hAnsi="Arial" w:cs="Arial"/>
          <w:b/>
          <w:i/>
          <w:sz w:val="24"/>
          <w:szCs w:val="24"/>
        </w:rPr>
      </w:pPr>
    </w:p>
    <w:p w:rsidR="00F732C1" w:rsidRDefault="001C2D02" w:rsidP="00943D14">
      <w:pPr>
        <w:pStyle w:val="NoSpacing"/>
        <w:spacing w:line="320" w:lineRule="atLeast"/>
        <w:ind w:left="720" w:right="976"/>
        <w:rPr>
          <w:rFonts w:ascii="Arial" w:hAnsi="Arial" w:cs="Arial"/>
          <w:i/>
          <w:sz w:val="24"/>
          <w:szCs w:val="24"/>
        </w:rPr>
      </w:pPr>
      <w:r>
        <w:rPr>
          <w:rFonts w:ascii="Arial" w:hAnsi="Arial" w:cs="Arial"/>
          <w:sz w:val="24"/>
          <w:szCs w:val="24"/>
        </w:rPr>
        <w:t xml:space="preserve">Christies wrote:  </w:t>
      </w:r>
      <w:r w:rsidR="000A3BE5">
        <w:rPr>
          <w:rFonts w:ascii="Arial" w:hAnsi="Arial" w:cs="Arial"/>
          <w:i/>
          <w:sz w:val="24"/>
          <w:szCs w:val="24"/>
        </w:rPr>
        <w:t>“We</w:t>
      </w:r>
      <w:r>
        <w:rPr>
          <w:rFonts w:ascii="Arial" w:hAnsi="Arial" w:cs="Arial"/>
          <w:i/>
          <w:sz w:val="24"/>
          <w:szCs w:val="24"/>
        </w:rPr>
        <w:t xml:space="preserve"> are not aware of any other </w:t>
      </w:r>
      <w:r w:rsidR="000A3BE5">
        <w:rPr>
          <w:rFonts w:ascii="Arial" w:hAnsi="Arial" w:cs="Arial"/>
          <w:i/>
          <w:sz w:val="24"/>
          <w:szCs w:val="24"/>
        </w:rPr>
        <w:t>organisation</w:t>
      </w:r>
      <w:r>
        <w:rPr>
          <w:rFonts w:ascii="Arial" w:hAnsi="Arial" w:cs="Arial"/>
          <w:i/>
          <w:sz w:val="24"/>
          <w:szCs w:val="24"/>
        </w:rPr>
        <w:t xml:space="preserve"> that would be more appropriate than Arts Council England.  </w:t>
      </w:r>
    </w:p>
    <w:p w:rsidR="001C2D02" w:rsidRDefault="001C2D02" w:rsidP="00943D14">
      <w:pPr>
        <w:pStyle w:val="NoSpacing"/>
        <w:spacing w:line="320" w:lineRule="atLeast"/>
        <w:ind w:left="720" w:right="976"/>
        <w:rPr>
          <w:rFonts w:ascii="Arial" w:hAnsi="Arial" w:cs="Arial"/>
          <w:i/>
          <w:sz w:val="24"/>
          <w:szCs w:val="24"/>
        </w:rPr>
      </w:pPr>
    </w:p>
    <w:p w:rsidR="00943D14" w:rsidRDefault="0066501B" w:rsidP="00943D14">
      <w:pPr>
        <w:pStyle w:val="NoSpacing"/>
        <w:spacing w:line="320" w:lineRule="atLeast"/>
        <w:ind w:left="720" w:right="976"/>
        <w:rPr>
          <w:rFonts w:ascii="Arial" w:hAnsi="Arial" w:cs="Arial"/>
          <w:i/>
          <w:sz w:val="24"/>
          <w:szCs w:val="24"/>
        </w:rPr>
      </w:pPr>
      <w:r w:rsidRPr="0066501B">
        <w:rPr>
          <w:rFonts w:ascii="Arial" w:hAnsi="Arial" w:cs="Arial"/>
          <w:sz w:val="24"/>
          <w:szCs w:val="24"/>
        </w:rPr>
        <w:t xml:space="preserve">HLF </w:t>
      </w:r>
      <w:r>
        <w:rPr>
          <w:rFonts w:ascii="Arial" w:hAnsi="Arial" w:cs="Arial"/>
          <w:sz w:val="24"/>
          <w:szCs w:val="24"/>
        </w:rPr>
        <w:t xml:space="preserve">commented: </w:t>
      </w:r>
      <w:r>
        <w:rPr>
          <w:rFonts w:ascii="Arial" w:hAnsi="Arial" w:cs="Arial"/>
          <w:i/>
          <w:sz w:val="24"/>
          <w:szCs w:val="24"/>
        </w:rPr>
        <w:t>“</w:t>
      </w:r>
      <w:r w:rsidRPr="0066501B">
        <w:rPr>
          <w:rFonts w:ascii="Arial" w:hAnsi="Arial" w:cs="Arial"/>
          <w:i/>
          <w:sz w:val="24"/>
          <w:szCs w:val="24"/>
        </w:rPr>
        <w:t xml:space="preserve">The previous system, where </w:t>
      </w:r>
      <w:r w:rsidR="000A3BE5" w:rsidRPr="0066501B">
        <w:rPr>
          <w:rFonts w:ascii="Arial" w:hAnsi="Arial" w:cs="Arial"/>
          <w:i/>
          <w:sz w:val="24"/>
          <w:szCs w:val="24"/>
        </w:rPr>
        <w:t>the</w:t>
      </w:r>
      <w:r w:rsidRPr="0066501B">
        <w:rPr>
          <w:rFonts w:ascii="Arial" w:hAnsi="Arial" w:cs="Arial"/>
          <w:i/>
          <w:sz w:val="24"/>
          <w:szCs w:val="24"/>
        </w:rPr>
        <w:t xml:space="preserve"> Committee was supported by Museums, </w:t>
      </w:r>
      <w:r w:rsidR="000A3BE5" w:rsidRPr="0066501B">
        <w:rPr>
          <w:rFonts w:ascii="Arial" w:hAnsi="Arial" w:cs="Arial"/>
          <w:i/>
          <w:sz w:val="24"/>
          <w:szCs w:val="24"/>
        </w:rPr>
        <w:t>Libraries</w:t>
      </w:r>
      <w:r w:rsidRPr="0066501B">
        <w:rPr>
          <w:rFonts w:ascii="Arial" w:hAnsi="Arial" w:cs="Arial"/>
          <w:i/>
          <w:sz w:val="24"/>
          <w:szCs w:val="24"/>
        </w:rPr>
        <w:t xml:space="preserve"> and </w:t>
      </w:r>
      <w:r w:rsidR="000A3BE5" w:rsidRPr="0066501B">
        <w:rPr>
          <w:rFonts w:ascii="Arial" w:hAnsi="Arial" w:cs="Arial"/>
          <w:i/>
          <w:sz w:val="24"/>
          <w:szCs w:val="24"/>
        </w:rPr>
        <w:t>Archives</w:t>
      </w:r>
      <w:r w:rsidRPr="0066501B">
        <w:rPr>
          <w:rFonts w:ascii="Arial" w:hAnsi="Arial" w:cs="Arial"/>
          <w:i/>
          <w:sz w:val="24"/>
          <w:szCs w:val="24"/>
        </w:rPr>
        <w:t xml:space="preserve"> Council, worked effectively and we would argue that continuity is important following the transfer of </w:t>
      </w:r>
      <w:r w:rsidR="000A3BE5" w:rsidRPr="0066501B">
        <w:rPr>
          <w:rFonts w:ascii="Arial" w:hAnsi="Arial" w:cs="Arial"/>
          <w:i/>
          <w:sz w:val="24"/>
          <w:szCs w:val="24"/>
        </w:rPr>
        <w:t>functions</w:t>
      </w:r>
      <w:r w:rsidRPr="0066501B">
        <w:rPr>
          <w:rFonts w:ascii="Arial" w:hAnsi="Arial" w:cs="Arial"/>
          <w:i/>
          <w:sz w:val="24"/>
          <w:szCs w:val="24"/>
        </w:rPr>
        <w:t xml:space="preserve"> from MLA to </w:t>
      </w:r>
      <w:r w:rsidR="0062179E">
        <w:rPr>
          <w:rFonts w:ascii="Arial" w:hAnsi="Arial" w:cs="Arial"/>
          <w:i/>
          <w:sz w:val="24"/>
          <w:szCs w:val="24"/>
        </w:rPr>
        <w:t>Arts Council England</w:t>
      </w:r>
      <w:r w:rsidRPr="0066501B">
        <w:rPr>
          <w:rFonts w:ascii="Arial" w:hAnsi="Arial" w:cs="Arial"/>
          <w:i/>
          <w:sz w:val="24"/>
          <w:szCs w:val="24"/>
        </w:rPr>
        <w:t xml:space="preserve">.  </w:t>
      </w:r>
    </w:p>
    <w:p w:rsidR="0062179E" w:rsidRDefault="0062179E" w:rsidP="00943D14">
      <w:pPr>
        <w:pStyle w:val="NoSpacing"/>
        <w:spacing w:line="320" w:lineRule="atLeast"/>
        <w:ind w:left="720" w:right="976"/>
        <w:rPr>
          <w:rFonts w:ascii="Arial" w:hAnsi="Arial" w:cs="Arial"/>
          <w:i/>
          <w:sz w:val="24"/>
          <w:szCs w:val="24"/>
        </w:rPr>
      </w:pPr>
    </w:p>
    <w:p w:rsidR="008E7AD5" w:rsidRDefault="008E7AD5" w:rsidP="00943D14">
      <w:pPr>
        <w:pStyle w:val="NoSpacing"/>
        <w:spacing w:line="320" w:lineRule="atLeast"/>
        <w:ind w:left="720" w:right="976"/>
        <w:rPr>
          <w:rFonts w:ascii="Arial" w:hAnsi="Arial" w:cs="Arial"/>
          <w:i/>
          <w:sz w:val="24"/>
          <w:szCs w:val="24"/>
        </w:rPr>
      </w:pPr>
      <w:r>
        <w:rPr>
          <w:rFonts w:ascii="Arial" w:hAnsi="Arial" w:cs="Arial"/>
          <w:sz w:val="24"/>
          <w:szCs w:val="24"/>
        </w:rPr>
        <w:t xml:space="preserve">The National Archives commented:  </w:t>
      </w:r>
      <w:r w:rsidR="0062179E">
        <w:rPr>
          <w:rFonts w:ascii="Arial" w:hAnsi="Arial" w:cs="Arial"/>
          <w:i/>
          <w:sz w:val="24"/>
          <w:szCs w:val="24"/>
        </w:rPr>
        <w:t>“</w:t>
      </w:r>
      <w:r>
        <w:rPr>
          <w:rFonts w:ascii="Arial" w:hAnsi="Arial" w:cs="Arial"/>
          <w:i/>
          <w:sz w:val="24"/>
          <w:szCs w:val="24"/>
        </w:rPr>
        <w:t xml:space="preserve">[…] we would certainly see the </w:t>
      </w:r>
      <w:r w:rsidR="0062179E">
        <w:rPr>
          <w:rFonts w:ascii="Arial" w:hAnsi="Arial" w:cs="Arial"/>
          <w:i/>
          <w:sz w:val="24"/>
          <w:szCs w:val="24"/>
        </w:rPr>
        <w:t xml:space="preserve">Arts Council England </w:t>
      </w:r>
      <w:r>
        <w:rPr>
          <w:rFonts w:ascii="Arial" w:hAnsi="Arial" w:cs="Arial"/>
          <w:i/>
          <w:sz w:val="24"/>
          <w:szCs w:val="24"/>
        </w:rPr>
        <w:t xml:space="preserve">unit named as having the most appropriate set of skills and experience to support the Committee if it decided to maintain the committee </w:t>
      </w:r>
      <w:r w:rsidR="0062179E">
        <w:rPr>
          <w:rFonts w:ascii="Arial" w:hAnsi="Arial" w:cs="Arial"/>
          <w:i/>
          <w:sz w:val="24"/>
          <w:szCs w:val="24"/>
        </w:rPr>
        <w:t xml:space="preserve">under the sponsorship of DCMS. </w:t>
      </w:r>
      <w:r w:rsidR="000701E9">
        <w:rPr>
          <w:rFonts w:ascii="Arial" w:hAnsi="Arial" w:cs="Arial"/>
          <w:i/>
          <w:sz w:val="24"/>
          <w:szCs w:val="24"/>
        </w:rPr>
        <w:t>This activity complements</w:t>
      </w:r>
      <w:r>
        <w:rPr>
          <w:rFonts w:ascii="Arial" w:hAnsi="Arial" w:cs="Arial"/>
          <w:i/>
          <w:sz w:val="24"/>
          <w:szCs w:val="24"/>
        </w:rPr>
        <w:t xml:space="preserve"> </w:t>
      </w:r>
      <w:r w:rsidR="0062179E">
        <w:rPr>
          <w:rFonts w:ascii="Arial" w:hAnsi="Arial" w:cs="Arial"/>
          <w:i/>
          <w:sz w:val="24"/>
          <w:szCs w:val="24"/>
        </w:rPr>
        <w:t>Arts Council England</w:t>
      </w:r>
      <w:r>
        <w:rPr>
          <w:rFonts w:ascii="Arial" w:hAnsi="Arial" w:cs="Arial"/>
          <w:i/>
          <w:sz w:val="24"/>
          <w:szCs w:val="24"/>
        </w:rPr>
        <w:t xml:space="preserve">’s specialist work on government indemnity and acceptance in lieu of [inheritance] tax.  </w:t>
      </w:r>
    </w:p>
    <w:p w:rsidR="002F430D" w:rsidRDefault="002F430D" w:rsidP="00A60C92">
      <w:pPr>
        <w:pStyle w:val="NoSpacing"/>
        <w:spacing w:line="320" w:lineRule="atLeast"/>
        <w:ind w:left="-142" w:right="976"/>
        <w:rPr>
          <w:rFonts w:ascii="Arial" w:hAnsi="Arial" w:cs="Arial"/>
          <w:sz w:val="24"/>
          <w:szCs w:val="24"/>
        </w:rPr>
      </w:pPr>
    </w:p>
    <w:p w:rsidR="003F6FDB" w:rsidRDefault="003F6FDB" w:rsidP="003F6FDB">
      <w:pPr>
        <w:pStyle w:val="NoSpacing"/>
        <w:spacing w:line="320" w:lineRule="atLeast"/>
        <w:ind w:left="713" w:right="976"/>
        <w:rPr>
          <w:rFonts w:ascii="Arial" w:hAnsi="Arial" w:cs="Arial"/>
          <w:sz w:val="24"/>
          <w:szCs w:val="24"/>
        </w:rPr>
      </w:pPr>
      <w:r>
        <w:rPr>
          <w:rFonts w:ascii="Arial" w:hAnsi="Arial" w:cs="Arial"/>
          <w:sz w:val="24"/>
          <w:szCs w:val="24"/>
        </w:rPr>
        <w:t>Tate wrote in their covering letter: “Tate</w:t>
      </w:r>
      <w:r>
        <w:rPr>
          <w:rFonts w:ascii="Arial" w:hAnsi="Arial" w:cs="Arial"/>
          <w:i/>
          <w:sz w:val="24"/>
          <w:szCs w:val="24"/>
        </w:rPr>
        <w:t xml:space="preserve"> is of the strong opinion that the committee should continue in its present form.”</w:t>
      </w:r>
      <w:r>
        <w:rPr>
          <w:rFonts w:ascii="Arial" w:hAnsi="Arial" w:cs="Arial"/>
          <w:sz w:val="24"/>
          <w:szCs w:val="24"/>
        </w:rPr>
        <w:t xml:space="preserve">  </w:t>
      </w:r>
    </w:p>
    <w:p w:rsidR="0062179E" w:rsidRDefault="0062179E" w:rsidP="003F6FDB">
      <w:pPr>
        <w:pStyle w:val="NoSpacing"/>
        <w:spacing w:line="320" w:lineRule="atLeast"/>
        <w:ind w:left="713" w:right="976"/>
        <w:rPr>
          <w:rFonts w:ascii="Arial" w:hAnsi="Arial" w:cs="Arial"/>
          <w:sz w:val="24"/>
          <w:szCs w:val="24"/>
        </w:rPr>
      </w:pPr>
    </w:p>
    <w:p w:rsidR="002F430D" w:rsidRPr="00DC404B" w:rsidRDefault="002F430D" w:rsidP="00A60C92">
      <w:pPr>
        <w:pStyle w:val="NoSpacing"/>
        <w:spacing w:line="320" w:lineRule="atLeast"/>
        <w:ind w:left="-142" w:right="976"/>
        <w:rPr>
          <w:rFonts w:ascii="Arial" w:hAnsi="Arial" w:cs="Arial"/>
          <w:sz w:val="24"/>
          <w:szCs w:val="24"/>
        </w:rPr>
      </w:pPr>
      <w:r>
        <w:rPr>
          <w:rFonts w:ascii="Arial" w:hAnsi="Arial" w:cs="Arial"/>
          <w:sz w:val="24"/>
          <w:szCs w:val="24"/>
        </w:rPr>
        <w:t>It is clear that</w:t>
      </w:r>
      <w:r w:rsidR="003B4E49">
        <w:rPr>
          <w:rFonts w:ascii="Arial" w:hAnsi="Arial" w:cs="Arial"/>
          <w:sz w:val="24"/>
          <w:szCs w:val="24"/>
        </w:rPr>
        <w:t xml:space="preserve"> th</w:t>
      </w:r>
      <w:r w:rsidR="003B4E49" w:rsidRPr="00DC404B">
        <w:rPr>
          <w:rFonts w:ascii="Arial" w:hAnsi="Arial" w:cs="Arial"/>
          <w:sz w:val="24"/>
          <w:szCs w:val="24"/>
        </w:rPr>
        <w:t>e AELC</w:t>
      </w:r>
      <w:r w:rsidR="00460664" w:rsidRPr="00DC404B">
        <w:rPr>
          <w:rFonts w:ascii="Arial" w:hAnsi="Arial" w:cs="Arial"/>
          <w:sz w:val="24"/>
          <w:szCs w:val="24"/>
        </w:rPr>
        <w:t xml:space="preserve"> </w:t>
      </w:r>
      <w:r w:rsidR="003B4E49" w:rsidRPr="00DC404B">
        <w:rPr>
          <w:rFonts w:ascii="Arial" w:hAnsi="Arial" w:cs="Arial"/>
          <w:sz w:val="24"/>
          <w:szCs w:val="24"/>
        </w:rPr>
        <w:t>U</w:t>
      </w:r>
      <w:r w:rsidR="00460664" w:rsidRPr="00DC404B">
        <w:rPr>
          <w:rFonts w:ascii="Arial" w:hAnsi="Arial" w:cs="Arial"/>
          <w:sz w:val="24"/>
          <w:szCs w:val="24"/>
        </w:rPr>
        <w:t>nit</w:t>
      </w:r>
      <w:r w:rsidR="003B4E49" w:rsidRPr="00DC404B">
        <w:rPr>
          <w:rFonts w:ascii="Arial" w:hAnsi="Arial" w:cs="Arial"/>
          <w:sz w:val="24"/>
          <w:szCs w:val="24"/>
        </w:rPr>
        <w:t xml:space="preserve"> at</w:t>
      </w:r>
      <w:r w:rsidRPr="00DC404B">
        <w:rPr>
          <w:rFonts w:ascii="Arial" w:hAnsi="Arial" w:cs="Arial"/>
          <w:sz w:val="24"/>
          <w:szCs w:val="24"/>
        </w:rPr>
        <w:t xml:space="preserve"> </w:t>
      </w:r>
      <w:r w:rsidR="00460664" w:rsidRPr="00DC404B">
        <w:rPr>
          <w:rFonts w:ascii="Arial" w:hAnsi="Arial" w:cs="Arial"/>
          <w:sz w:val="24"/>
          <w:szCs w:val="24"/>
        </w:rPr>
        <w:t>the Arts Council</w:t>
      </w:r>
      <w:r w:rsidR="001706C7" w:rsidRPr="00DC404B">
        <w:rPr>
          <w:rFonts w:ascii="Arial" w:hAnsi="Arial" w:cs="Arial"/>
          <w:sz w:val="24"/>
          <w:szCs w:val="24"/>
        </w:rPr>
        <w:t xml:space="preserve"> </w:t>
      </w:r>
      <w:r w:rsidRPr="00DC404B">
        <w:rPr>
          <w:rFonts w:ascii="Arial" w:hAnsi="Arial" w:cs="Arial"/>
          <w:sz w:val="24"/>
          <w:szCs w:val="24"/>
        </w:rPr>
        <w:t>offers a number of important synergies and benefits, including:</w:t>
      </w:r>
    </w:p>
    <w:p w:rsidR="002F430D" w:rsidRPr="00DC404B" w:rsidRDefault="002F430D" w:rsidP="00A60C92">
      <w:pPr>
        <w:pStyle w:val="NoSpacing"/>
        <w:spacing w:line="320" w:lineRule="atLeast"/>
        <w:ind w:left="-142" w:right="976"/>
        <w:rPr>
          <w:rFonts w:ascii="Arial" w:hAnsi="Arial" w:cs="Arial"/>
          <w:sz w:val="24"/>
          <w:szCs w:val="24"/>
        </w:rPr>
      </w:pPr>
    </w:p>
    <w:p w:rsidR="0066501B" w:rsidRPr="00DC404B" w:rsidRDefault="0066501B" w:rsidP="00A60C92">
      <w:pPr>
        <w:pStyle w:val="NoSpacing"/>
        <w:numPr>
          <w:ilvl w:val="0"/>
          <w:numId w:val="15"/>
        </w:numPr>
        <w:spacing w:line="320" w:lineRule="atLeast"/>
        <w:ind w:left="-142" w:right="976"/>
        <w:rPr>
          <w:rFonts w:ascii="Arial" w:hAnsi="Arial" w:cs="Arial"/>
          <w:sz w:val="24"/>
          <w:szCs w:val="24"/>
        </w:rPr>
      </w:pPr>
      <w:r w:rsidRPr="00DC404B">
        <w:rPr>
          <w:rFonts w:ascii="Arial" w:hAnsi="Arial" w:cs="Arial"/>
          <w:sz w:val="24"/>
          <w:szCs w:val="24"/>
        </w:rPr>
        <w:t>Synergies between various different aspect</w:t>
      </w:r>
      <w:r w:rsidR="008E7AD5" w:rsidRPr="00DC404B">
        <w:rPr>
          <w:rFonts w:ascii="Arial" w:hAnsi="Arial" w:cs="Arial"/>
          <w:sz w:val="24"/>
          <w:szCs w:val="24"/>
        </w:rPr>
        <w:t>s</w:t>
      </w:r>
      <w:r w:rsidRPr="00DC404B">
        <w:rPr>
          <w:rFonts w:ascii="Arial" w:hAnsi="Arial" w:cs="Arial"/>
          <w:sz w:val="24"/>
          <w:szCs w:val="24"/>
        </w:rPr>
        <w:t xml:space="preserve"> of </w:t>
      </w:r>
      <w:r w:rsidR="008E7AD5" w:rsidRPr="00DC404B">
        <w:rPr>
          <w:rFonts w:ascii="Arial" w:hAnsi="Arial" w:cs="Arial"/>
          <w:sz w:val="24"/>
          <w:szCs w:val="24"/>
        </w:rPr>
        <w:t xml:space="preserve">the protection of </w:t>
      </w:r>
      <w:r w:rsidRPr="00DC404B">
        <w:rPr>
          <w:rFonts w:ascii="Arial" w:hAnsi="Arial" w:cs="Arial"/>
          <w:sz w:val="24"/>
          <w:szCs w:val="24"/>
        </w:rPr>
        <w:t xml:space="preserve"> </w:t>
      </w:r>
      <w:r w:rsidR="003B4E49" w:rsidRPr="00DC404B">
        <w:rPr>
          <w:rFonts w:ascii="Arial" w:hAnsi="Arial" w:cs="Arial"/>
          <w:sz w:val="24"/>
          <w:szCs w:val="24"/>
        </w:rPr>
        <w:t xml:space="preserve">UK </w:t>
      </w:r>
      <w:r w:rsidRPr="00DC404B">
        <w:rPr>
          <w:rFonts w:ascii="Arial" w:hAnsi="Arial" w:cs="Arial"/>
          <w:sz w:val="24"/>
          <w:szCs w:val="24"/>
        </w:rPr>
        <w:t>cultural property handled within the Unit</w:t>
      </w:r>
      <w:r w:rsidR="00460664" w:rsidRPr="00DC404B">
        <w:rPr>
          <w:rFonts w:ascii="Arial" w:hAnsi="Arial" w:cs="Arial"/>
          <w:sz w:val="24"/>
          <w:szCs w:val="24"/>
        </w:rPr>
        <w:t xml:space="preserve"> and especially the Acceptance in Lieu Scheme </w:t>
      </w:r>
    </w:p>
    <w:p w:rsidR="0066501B" w:rsidRPr="00DC404B" w:rsidRDefault="0066501B" w:rsidP="00A60C92">
      <w:pPr>
        <w:pStyle w:val="NoSpacing"/>
        <w:numPr>
          <w:ilvl w:val="0"/>
          <w:numId w:val="15"/>
        </w:numPr>
        <w:spacing w:line="320" w:lineRule="atLeast"/>
        <w:ind w:left="-142" w:right="976"/>
        <w:rPr>
          <w:rFonts w:ascii="Arial" w:hAnsi="Arial" w:cs="Arial"/>
          <w:sz w:val="24"/>
          <w:szCs w:val="24"/>
        </w:rPr>
      </w:pPr>
      <w:r w:rsidRPr="00DC404B">
        <w:rPr>
          <w:rFonts w:ascii="Arial" w:hAnsi="Arial" w:cs="Arial"/>
          <w:sz w:val="24"/>
          <w:szCs w:val="24"/>
        </w:rPr>
        <w:t>An unbroken track record of experience and expertise in the process</w:t>
      </w:r>
    </w:p>
    <w:p w:rsidR="002F430D" w:rsidRPr="00DC404B" w:rsidRDefault="000A3BE5" w:rsidP="00A60C92">
      <w:pPr>
        <w:pStyle w:val="NoSpacing"/>
        <w:numPr>
          <w:ilvl w:val="0"/>
          <w:numId w:val="15"/>
        </w:numPr>
        <w:spacing w:line="320" w:lineRule="atLeast"/>
        <w:ind w:left="-142" w:right="976"/>
        <w:rPr>
          <w:rFonts w:ascii="Arial" w:hAnsi="Arial" w:cs="Arial"/>
          <w:sz w:val="24"/>
          <w:szCs w:val="24"/>
        </w:rPr>
      </w:pPr>
      <w:r w:rsidRPr="00DC404B">
        <w:rPr>
          <w:rFonts w:ascii="Arial" w:hAnsi="Arial" w:cs="Arial"/>
          <w:sz w:val="24"/>
          <w:szCs w:val="24"/>
        </w:rPr>
        <w:t>relationships</w:t>
      </w:r>
      <w:r w:rsidR="0066501B" w:rsidRPr="00DC404B">
        <w:rPr>
          <w:rFonts w:ascii="Arial" w:hAnsi="Arial" w:cs="Arial"/>
          <w:sz w:val="24"/>
          <w:szCs w:val="24"/>
        </w:rPr>
        <w:t xml:space="preserve"> with a large range of sector operators</w:t>
      </w:r>
      <w:r w:rsidR="00F3552F" w:rsidRPr="00DC404B">
        <w:rPr>
          <w:rFonts w:ascii="Arial" w:hAnsi="Arial" w:cs="Arial"/>
          <w:sz w:val="24"/>
          <w:szCs w:val="24"/>
        </w:rPr>
        <w:t xml:space="preserve"> </w:t>
      </w:r>
    </w:p>
    <w:p w:rsidR="002F430D" w:rsidRPr="00DC404B" w:rsidRDefault="00F3552F" w:rsidP="00A60C92">
      <w:pPr>
        <w:pStyle w:val="NoSpacing"/>
        <w:numPr>
          <w:ilvl w:val="0"/>
          <w:numId w:val="15"/>
        </w:numPr>
        <w:spacing w:line="320" w:lineRule="atLeast"/>
        <w:ind w:left="-142" w:right="976"/>
        <w:rPr>
          <w:rFonts w:ascii="Arial" w:hAnsi="Arial" w:cs="Arial"/>
          <w:sz w:val="24"/>
          <w:szCs w:val="24"/>
        </w:rPr>
      </w:pPr>
      <w:r w:rsidRPr="00DC404B">
        <w:rPr>
          <w:rFonts w:ascii="Arial" w:hAnsi="Arial" w:cs="Arial"/>
          <w:sz w:val="24"/>
          <w:szCs w:val="24"/>
        </w:rPr>
        <w:t xml:space="preserve">a reputation which has earned the </w:t>
      </w:r>
      <w:r w:rsidR="002F430D" w:rsidRPr="00DC404B">
        <w:rPr>
          <w:rFonts w:ascii="Arial" w:hAnsi="Arial" w:cs="Arial"/>
          <w:sz w:val="24"/>
          <w:szCs w:val="24"/>
        </w:rPr>
        <w:t>tr</w:t>
      </w:r>
      <w:r w:rsidRPr="00DC404B">
        <w:rPr>
          <w:rFonts w:ascii="Arial" w:hAnsi="Arial" w:cs="Arial"/>
          <w:sz w:val="24"/>
          <w:szCs w:val="24"/>
        </w:rPr>
        <w:t>ust of</w:t>
      </w:r>
      <w:r w:rsidR="002F430D" w:rsidRPr="00DC404B">
        <w:rPr>
          <w:rFonts w:ascii="Arial" w:hAnsi="Arial" w:cs="Arial"/>
          <w:sz w:val="24"/>
          <w:szCs w:val="24"/>
        </w:rPr>
        <w:t xml:space="preserve"> different stakeholders</w:t>
      </w:r>
    </w:p>
    <w:p w:rsidR="002F430D" w:rsidRPr="00DC404B" w:rsidRDefault="00F3552F" w:rsidP="00A60C92">
      <w:pPr>
        <w:pStyle w:val="NoSpacing"/>
        <w:numPr>
          <w:ilvl w:val="0"/>
          <w:numId w:val="15"/>
        </w:numPr>
        <w:spacing w:line="320" w:lineRule="atLeast"/>
        <w:ind w:left="-142" w:right="976"/>
        <w:rPr>
          <w:rFonts w:ascii="Arial" w:hAnsi="Arial" w:cs="Arial"/>
          <w:sz w:val="24"/>
          <w:szCs w:val="24"/>
        </w:rPr>
      </w:pPr>
      <w:r w:rsidRPr="00DC404B">
        <w:rPr>
          <w:rFonts w:ascii="Arial" w:hAnsi="Arial" w:cs="Arial"/>
          <w:sz w:val="24"/>
          <w:szCs w:val="24"/>
        </w:rPr>
        <w:t xml:space="preserve">expertise in the </w:t>
      </w:r>
      <w:r w:rsidR="002A6BFD" w:rsidRPr="00DC404B">
        <w:rPr>
          <w:rFonts w:ascii="Arial" w:hAnsi="Arial" w:cs="Arial"/>
          <w:sz w:val="24"/>
          <w:szCs w:val="24"/>
        </w:rPr>
        <w:t>objects</w:t>
      </w:r>
      <w:r w:rsidRPr="00DC404B">
        <w:rPr>
          <w:rFonts w:ascii="Arial" w:hAnsi="Arial" w:cs="Arial"/>
          <w:sz w:val="24"/>
          <w:szCs w:val="24"/>
        </w:rPr>
        <w:t xml:space="preserve"> themselves</w:t>
      </w:r>
    </w:p>
    <w:p w:rsidR="002F430D" w:rsidRPr="00DC404B" w:rsidRDefault="00F3552F" w:rsidP="00A60C92">
      <w:pPr>
        <w:pStyle w:val="NoSpacing"/>
        <w:numPr>
          <w:ilvl w:val="0"/>
          <w:numId w:val="15"/>
        </w:numPr>
        <w:spacing w:line="320" w:lineRule="atLeast"/>
        <w:ind w:left="-142" w:right="976"/>
        <w:rPr>
          <w:rFonts w:ascii="Arial" w:hAnsi="Arial" w:cs="Arial"/>
          <w:sz w:val="24"/>
          <w:szCs w:val="24"/>
        </w:rPr>
      </w:pPr>
      <w:r w:rsidRPr="00DC404B">
        <w:rPr>
          <w:rFonts w:ascii="Arial" w:hAnsi="Arial" w:cs="Arial"/>
          <w:sz w:val="24"/>
          <w:szCs w:val="24"/>
        </w:rPr>
        <w:t>c</w:t>
      </w:r>
      <w:r w:rsidR="002F430D" w:rsidRPr="00DC404B">
        <w:rPr>
          <w:rFonts w:ascii="Arial" w:hAnsi="Arial" w:cs="Arial"/>
          <w:sz w:val="24"/>
          <w:szCs w:val="24"/>
        </w:rPr>
        <w:t xml:space="preserve">apacity </w:t>
      </w:r>
      <w:r w:rsidR="0066501B" w:rsidRPr="00DC404B">
        <w:rPr>
          <w:rFonts w:ascii="Arial" w:hAnsi="Arial" w:cs="Arial"/>
          <w:sz w:val="24"/>
          <w:szCs w:val="24"/>
        </w:rPr>
        <w:t>(although this is under pressure with the forthcoming advent of the</w:t>
      </w:r>
      <w:r w:rsidR="008E7AD5" w:rsidRPr="00DC404B">
        <w:rPr>
          <w:rFonts w:ascii="Arial" w:hAnsi="Arial" w:cs="Arial"/>
          <w:sz w:val="24"/>
          <w:szCs w:val="24"/>
        </w:rPr>
        <w:t xml:space="preserve"> new</w:t>
      </w:r>
      <w:r w:rsidR="0066501B" w:rsidRPr="00DC404B">
        <w:rPr>
          <w:rFonts w:ascii="Arial" w:hAnsi="Arial" w:cs="Arial"/>
          <w:sz w:val="24"/>
          <w:szCs w:val="24"/>
        </w:rPr>
        <w:t xml:space="preserve"> Cultural Gifts Scheme)</w:t>
      </w:r>
    </w:p>
    <w:p w:rsidR="002F430D" w:rsidRDefault="002F430D" w:rsidP="00A60C92">
      <w:pPr>
        <w:pStyle w:val="NoSpacing"/>
        <w:spacing w:line="320" w:lineRule="atLeast"/>
        <w:ind w:left="-142" w:right="976"/>
        <w:rPr>
          <w:rFonts w:ascii="Arial" w:hAnsi="Arial" w:cs="Arial"/>
          <w:sz w:val="24"/>
          <w:szCs w:val="24"/>
        </w:rPr>
      </w:pPr>
    </w:p>
    <w:p w:rsidR="001C2D02" w:rsidRDefault="001648F2" w:rsidP="00A60C92">
      <w:pPr>
        <w:pStyle w:val="NoSpacing"/>
        <w:spacing w:line="320" w:lineRule="atLeast"/>
        <w:ind w:left="-142" w:right="976"/>
        <w:rPr>
          <w:rFonts w:ascii="Arial" w:hAnsi="Arial" w:cs="Arial"/>
          <w:i/>
          <w:sz w:val="24"/>
          <w:szCs w:val="24"/>
        </w:rPr>
      </w:pPr>
      <w:r w:rsidRPr="00F732C1">
        <w:rPr>
          <w:rFonts w:ascii="Arial" w:hAnsi="Arial" w:cs="Arial"/>
          <w:sz w:val="24"/>
          <w:szCs w:val="24"/>
        </w:rPr>
        <w:t xml:space="preserve">Locating the </w:t>
      </w:r>
      <w:r>
        <w:rPr>
          <w:rFonts w:ascii="Arial" w:hAnsi="Arial" w:cs="Arial"/>
          <w:sz w:val="24"/>
          <w:szCs w:val="24"/>
        </w:rPr>
        <w:t xml:space="preserve">RCEWA Secretariat </w:t>
      </w:r>
      <w:r w:rsidRPr="00F732C1">
        <w:rPr>
          <w:rFonts w:ascii="Arial" w:hAnsi="Arial" w:cs="Arial"/>
          <w:sz w:val="24"/>
          <w:szCs w:val="24"/>
        </w:rPr>
        <w:t>at the</w:t>
      </w:r>
      <w:r>
        <w:rPr>
          <w:rFonts w:ascii="Arial" w:hAnsi="Arial" w:cs="Arial"/>
          <w:sz w:val="24"/>
          <w:szCs w:val="24"/>
        </w:rPr>
        <w:t xml:space="preserve"> </w:t>
      </w:r>
      <w:r w:rsidR="0029105A">
        <w:rPr>
          <w:rFonts w:ascii="Arial" w:hAnsi="Arial" w:cs="Arial"/>
          <w:sz w:val="24"/>
          <w:szCs w:val="24"/>
        </w:rPr>
        <w:t>AELC</w:t>
      </w:r>
      <w:r w:rsidR="0062179E">
        <w:rPr>
          <w:rFonts w:ascii="Arial" w:hAnsi="Arial" w:cs="Arial"/>
          <w:sz w:val="24"/>
          <w:szCs w:val="24"/>
        </w:rPr>
        <w:t xml:space="preserve"> </w:t>
      </w:r>
      <w:r w:rsidR="0066501B">
        <w:rPr>
          <w:rFonts w:ascii="Arial" w:hAnsi="Arial" w:cs="Arial"/>
          <w:sz w:val="24"/>
          <w:szCs w:val="24"/>
        </w:rPr>
        <w:t>U</w:t>
      </w:r>
      <w:r w:rsidR="0062179E">
        <w:rPr>
          <w:rFonts w:ascii="Arial" w:hAnsi="Arial" w:cs="Arial"/>
          <w:sz w:val="24"/>
          <w:szCs w:val="24"/>
        </w:rPr>
        <w:t>nit</w:t>
      </w:r>
      <w:r w:rsidR="0066501B">
        <w:rPr>
          <w:rFonts w:ascii="Arial" w:hAnsi="Arial" w:cs="Arial"/>
          <w:sz w:val="24"/>
          <w:szCs w:val="24"/>
        </w:rPr>
        <w:t xml:space="preserve"> at </w:t>
      </w:r>
      <w:r>
        <w:rPr>
          <w:rFonts w:ascii="Arial" w:hAnsi="Arial" w:cs="Arial"/>
          <w:sz w:val="24"/>
          <w:szCs w:val="24"/>
        </w:rPr>
        <w:t>Arts Council England</w:t>
      </w:r>
      <w:r w:rsidR="00943D14">
        <w:rPr>
          <w:rFonts w:ascii="Arial" w:hAnsi="Arial" w:cs="Arial"/>
          <w:sz w:val="24"/>
          <w:szCs w:val="24"/>
        </w:rPr>
        <w:t xml:space="preserve"> exploits these benefits with maximum efficiency</w:t>
      </w:r>
      <w:r w:rsidRPr="00F732C1">
        <w:rPr>
          <w:rFonts w:ascii="Arial" w:hAnsi="Arial" w:cs="Arial"/>
          <w:sz w:val="24"/>
          <w:szCs w:val="24"/>
        </w:rPr>
        <w:t>.</w:t>
      </w:r>
      <w:r w:rsidR="00943D14">
        <w:rPr>
          <w:rFonts w:ascii="Arial" w:hAnsi="Arial" w:cs="Arial"/>
          <w:i/>
          <w:sz w:val="24"/>
          <w:szCs w:val="24"/>
        </w:rPr>
        <w:t xml:space="preserve"> </w:t>
      </w:r>
    </w:p>
    <w:p w:rsidR="003B4E49" w:rsidRDefault="003B4E49" w:rsidP="00A60C92">
      <w:pPr>
        <w:pStyle w:val="NoSpacing"/>
        <w:spacing w:line="320" w:lineRule="atLeast"/>
        <w:ind w:left="-142" w:right="976"/>
        <w:rPr>
          <w:rFonts w:ascii="Arial" w:hAnsi="Arial" w:cs="Arial"/>
          <w:i/>
          <w:sz w:val="24"/>
          <w:szCs w:val="24"/>
        </w:rPr>
      </w:pPr>
    </w:p>
    <w:p w:rsidR="001C2D02" w:rsidRPr="001C2D02" w:rsidRDefault="001C2D02" w:rsidP="00A60C92">
      <w:pPr>
        <w:pStyle w:val="NoSpacing"/>
        <w:spacing w:line="320" w:lineRule="atLeast"/>
        <w:ind w:left="-142" w:right="976"/>
        <w:rPr>
          <w:rFonts w:ascii="Arial" w:hAnsi="Arial" w:cs="Arial"/>
          <w:i/>
          <w:sz w:val="24"/>
          <w:szCs w:val="24"/>
        </w:rPr>
      </w:pPr>
    </w:p>
    <w:tbl>
      <w:tblPr>
        <w:tblStyle w:val="TableGrid"/>
        <w:tblW w:w="0" w:type="auto"/>
        <w:shd w:val="clear" w:color="auto" w:fill="D9D9D9" w:themeFill="background1" w:themeFillShade="D9"/>
        <w:tblLook w:val="04A0"/>
      </w:tblPr>
      <w:tblGrid>
        <w:gridCol w:w="9242"/>
      </w:tblGrid>
      <w:tr w:rsidR="0024149C" w:rsidTr="0024149C">
        <w:tc>
          <w:tcPr>
            <w:tcW w:w="9242" w:type="dxa"/>
            <w:shd w:val="clear" w:color="auto" w:fill="D9D9D9" w:themeFill="background1" w:themeFillShade="D9"/>
          </w:tcPr>
          <w:p w:rsidR="0024149C" w:rsidRPr="0024149C" w:rsidRDefault="0024149C" w:rsidP="00814CD9">
            <w:pPr>
              <w:pStyle w:val="NoSpacing"/>
              <w:spacing w:line="320" w:lineRule="atLeast"/>
              <w:ind w:left="-142" w:right="976"/>
              <w:rPr>
                <w:rFonts w:ascii="Arial" w:hAnsi="Arial" w:cs="Arial"/>
                <w:b/>
                <w:i/>
                <w:sz w:val="24"/>
                <w:szCs w:val="24"/>
              </w:rPr>
            </w:pPr>
            <w:r w:rsidRPr="00F732C1">
              <w:rPr>
                <w:rFonts w:ascii="Arial" w:hAnsi="Arial" w:cs="Arial"/>
                <w:b/>
                <w:i/>
                <w:sz w:val="24"/>
                <w:szCs w:val="24"/>
              </w:rPr>
              <w:t xml:space="preserve">Recommendation 4: </w:t>
            </w:r>
            <w:r w:rsidR="0066501B">
              <w:rPr>
                <w:rFonts w:ascii="Arial" w:hAnsi="Arial" w:cs="Arial"/>
                <w:b/>
                <w:i/>
                <w:sz w:val="24"/>
                <w:szCs w:val="24"/>
              </w:rPr>
              <w:t xml:space="preserve"> </w:t>
            </w:r>
            <w:r w:rsidR="00B930E8">
              <w:rPr>
                <w:rFonts w:ascii="Arial" w:hAnsi="Arial" w:cs="Arial"/>
                <w:b/>
                <w:i/>
                <w:sz w:val="24"/>
                <w:szCs w:val="24"/>
              </w:rPr>
              <w:t xml:space="preserve">The RCEWA’s functions are most effectively provided at </w:t>
            </w:r>
            <w:r w:rsidR="0062179E">
              <w:rPr>
                <w:rFonts w:ascii="Arial" w:hAnsi="Arial" w:cs="Arial"/>
                <w:b/>
                <w:i/>
                <w:sz w:val="24"/>
                <w:szCs w:val="24"/>
              </w:rPr>
              <w:t>arm’s-length</w:t>
            </w:r>
            <w:r w:rsidR="00814CD9">
              <w:rPr>
                <w:rFonts w:ascii="Arial" w:hAnsi="Arial" w:cs="Arial"/>
                <w:b/>
                <w:i/>
                <w:sz w:val="24"/>
                <w:szCs w:val="24"/>
              </w:rPr>
              <w:t xml:space="preserve"> from government through an</w:t>
            </w:r>
            <w:r w:rsidR="00B930E8">
              <w:rPr>
                <w:rFonts w:ascii="Arial" w:hAnsi="Arial" w:cs="Arial"/>
                <w:b/>
                <w:i/>
                <w:sz w:val="24"/>
                <w:szCs w:val="24"/>
              </w:rPr>
              <w:t xml:space="preserve"> advisory NDPB with administrative support from </w:t>
            </w:r>
            <w:r w:rsidR="0062179E">
              <w:rPr>
                <w:rFonts w:ascii="Arial" w:hAnsi="Arial" w:cs="Arial"/>
                <w:b/>
                <w:i/>
                <w:sz w:val="24"/>
                <w:szCs w:val="24"/>
              </w:rPr>
              <w:t xml:space="preserve">the AELC Unit </w:t>
            </w:r>
            <w:r w:rsidR="00B930E8">
              <w:rPr>
                <w:rFonts w:ascii="Arial" w:hAnsi="Arial" w:cs="Arial"/>
                <w:b/>
                <w:i/>
                <w:sz w:val="24"/>
                <w:szCs w:val="24"/>
              </w:rPr>
              <w:t>Arts Council England.</w:t>
            </w:r>
          </w:p>
        </w:tc>
      </w:tr>
    </w:tbl>
    <w:p w:rsidR="0024149C" w:rsidRPr="00F732C1" w:rsidRDefault="0024149C" w:rsidP="00A60C92">
      <w:pPr>
        <w:pStyle w:val="NoSpacing"/>
        <w:spacing w:line="320" w:lineRule="atLeast"/>
        <w:ind w:left="-142" w:right="976"/>
        <w:rPr>
          <w:rFonts w:ascii="Arial" w:hAnsi="Arial" w:cs="Arial"/>
          <w:sz w:val="24"/>
          <w:szCs w:val="24"/>
        </w:rPr>
      </w:pPr>
    </w:p>
    <w:p w:rsidR="009C7437" w:rsidRDefault="0066501B" w:rsidP="00A60C92">
      <w:pPr>
        <w:pStyle w:val="NoSpacing"/>
        <w:spacing w:line="320" w:lineRule="atLeast"/>
        <w:ind w:left="-142" w:right="976"/>
        <w:rPr>
          <w:rFonts w:ascii="Arial" w:hAnsi="Arial" w:cs="Arial"/>
          <w:sz w:val="24"/>
          <w:szCs w:val="24"/>
        </w:rPr>
      </w:pPr>
      <w:r>
        <w:rPr>
          <w:rFonts w:ascii="Arial" w:hAnsi="Arial" w:cs="Arial"/>
          <w:sz w:val="24"/>
          <w:szCs w:val="24"/>
        </w:rPr>
        <w:t>Given that</w:t>
      </w:r>
      <w:r w:rsidR="008E7AD5">
        <w:rPr>
          <w:rFonts w:ascii="Arial" w:hAnsi="Arial" w:cs="Arial"/>
          <w:sz w:val="24"/>
          <w:szCs w:val="24"/>
        </w:rPr>
        <w:t>,</w:t>
      </w:r>
      <w:r>
        <w:rPr>
          <w:rFonts w:ascii="Arial" w:hAnsi="Arial" w:cs="Arial"/>
          <w:sz w:val="24"/>
          <w:szCs w:val="24"/>
        </w:rPr>
        <w:t xml:space="preserve"> first, these functions were transferred from within the DCMS to the MLA in 2005</w:t>
      </w:r>
      <w:r w:rsidR="008E7AD5">
        <w:rPr>
          <w:rFonts w:ascii="Arial" w:hAnsi="Arial" w:cs="Arial"/>
          <w:sz w:val="24"/>
          <w:szCs w:val="24"/>
        </w:rPr>
        <w:t>,</w:t>
      </w:r>
      <w:r>
        <w:rPr>
          <w:rFonts w:ascii="Arial" w:hAnsi="Arial" w:cs="Arial"/>
          <w:sz w:val="24"/>
          <w:szCs w:val="24"/>
        </w:rPr>
        <w:t xml:space="preserve"> which established a specific unit to handle this and other cultural property </w:t>
      </w:r>
      <w:r w:rsidR="000A3BE5">
        <w:rPr>
          <w:rFonts w:ascii="Arial" w:hAnsi="Arial" w:cs="Arial"/>
          <w:sz w:val="24"/>
          <w:szCs w:val="24"/>
        </w:rPr>
        <w:t>functions</w:t>
      </w:r>
      <w:r>
        <w:rPr>
          <w:rFonts w:ascii="Arial" w:hAnsi="Arial" w:cs="Arial"/>
          <w:sz w:val="24"/>
          <w:szCs w:val="24"/>
        </w:rPr>
        <w:t xml:space="preserve"> and, second, on the abolition of the MLA in 2011, all the members of the Unit with function intact </w:t>
      </w:r>
      <w:r w:rsidR="0029105A">
        <w:rPr>
          <w:rFonts w:ascii="Arial" w:hAnsi="Arial" w:cs="Arial"/>
          <w:sz w:val="24"/>
          <w:szCs w:val="24"/>
        </w:rPr>
        <w:t>passed to the AELC</w:t>
      </w:r>
      <w:r w:rsidR="0062179E">
        <w:rPr>
          <w:rFonts w:ascii="Arial" w:hAnsi="Arial" w:cs="Arial"/>
          <w:sz w:val="24"/>
          <w:szCs w:val="24"/>
        </w:rPr>
        <w:t xml:space="preserve"> </w:t>
      </w:r>
      <w:r>
        <w:rPr>
          <w:rFonts w:ascii="Arial" w:hAnsi="Arial" w:cs="Arial"/>
          <w:sz w:val="24"/>
          <w:szCs w:val="24"/>
        </w:rPr>
        <w:t>U</w:t>
      </w:r>
      <w:r w:rsidR="0062179E">
        <w:rPr>
          <w:rFonts w:ascii="Arial" w:hAnsi="Arial" w:cs="Arial"/>
          <w:sz w:val="24"/>
          <w:szCs w:val="24"/>
        </w:rPr>
        <w:t>nit</w:t>
      </w:r>
      <w:r>
        <w:rPr>
          <w:rFonts w:ascii="Arial" w:hAnsi="Arial" w:cs="Arial"/>
          <w:sz w:val="24"/>
          <w:szCs w:val="24"/>
        </w:rPr>
        <w:t xml:space="preserve"> at A</w:t>
      </w:r>
      <w:r w:rsidR="0062179E">
        <w:rPr>
          <w:rFonts w:ascii="Arial" w:hAnsi="Arial" w:cs="Arial"/>
          <w:sz w:val="24"/>
          <w:szCs w:val="24"/>
        </w:rPr>
        <w:t xml:space="preserve">rts </w:t>
      </w:r>
      <w:r>
        <w:rPr>
          <w:rFonts w:ascii="Arial" w:hAnsi="Arial" w:cs="Arial"/>
          <w:sz w:val="24"/>
          <w:szCs w:val="24"/>
        </w:rPr>
        <w:t>C</w:t>
      </w:r>
      <w:r w:rsidR="0062179E">
        <w:rPr>
          <w:rFonts w:ascii="Arial" w:hAnsi="Arial" w:cs="Arial"/>
          <w:sz w:val="24"/>
          <w:szCs w:val="24"/>
        </w:rPr>
        <w:t xml:space="preserve">ouncil </w:t>
      </w:r>
      <w:r>
        <w:rPr>
          <w:rFonts w:ascii="Arial" w:hAnsi="Arial" w:cs="Arial"/>
          <w:sz w:val="24"/>
          <w:szCs w:val="24"/>
        </w:rPr>
        <w:t>E</w:t>
      </w:r>
      <w:r w:rsidR="0062179E">
        <w:rPr>
          <w:rFonts w:ascii="Arial" w:hAnsi="Arial" w:cs="Arial"/>
          <w:sz w:val="24"/>
          <w:szCs w:val="24"/>
        </w:rPr>
        <w:t>ngland</w:t>
      </w:r>
      <w:r>
        <w:rPr>
          <w:rFonts w:ascii="Arial" w:hAnsi="Arial" w:cs="Arial"/>
          <w:sz w:val="24"/>
          <w:szCs w:val="24"/>
        </w:rPr>
        <w:t xml:space="preserve"> in October </w:t>
      </w:r>
      <w:r w:rsidR="0062179E">
        <w:rPr>
          <w:rFonts w:ascii="Arial" w:hAnsi="Arial" w:cs="Arial"/>
          <w:sz w:val="24"/>
          <w:szCs w:val="24"/>
        </w:rPr>
        <w:t>2011</w:t>
      </w:r>
      <w:r>
        <w:rPr>
          <w:rFonts w:ascii="Arial" w:hAnsi="Arial" w:cs="Arial"/>
          <w:sz w:val="24"/>
          <w:szCs w:val="24"/>
        </w:rPr>
        <w:t xml:space="preserve">, there is no obvious reason to transfer them elsewhere.  This is in the view of the fact widely acknowledged that the very good service provided by the Unit has continued without interruption in its new location within </w:t>
      </w:r>
      <w:r w:rsidR="0062179E">
        <w:rPr>
          <w:rFonts w:ascii="Arial" w:hAnsi="Arial" w:cs="Arial"/>
          <w:sz w:val="24"/>
          <w:szCs w:val="24"/>
        </w:rPr>
        <w:t>Arts Council England</w:t>
      </w:r>
      <w:r>
        <w:rPr>
          <w:rFonts w:ascii="Arial" w:hAnsi="Arial" w:cs="Arial"/>
          <w:sz w:val="24"/>
          <w:szCs w:val="24"/>
        </w:rPr>
        <w:t xml:space="preserve">.  </w:t>
      </w:r>
      <w:r w:rsidR="000A3BE5">
        <w:rPr>
          <w:rFonts w:ascii="Arial" w:hAnsi="Arial" w:cs="Arial"/>
          <w:sz w:val="24"/>
          <w:szCs w:val="24"/>
        </w:rPr>
        <w:t>There</w:t>
      </w:r>
      <w:r>
        <w:rPr>
          <w:rFonts w:ascii="Arial" w:hAnsi="Arial" w:cs="Arial"/>
          <w:sz w:val="24"/>
          <w:szCs w:val="24"/>
        </w:rPr>
        <w:t xml:space="preserve"> are also prospects of further integration with </w:t>
      </w:r>
      <w:r w:rsidR="0062179E">
        <w:rPr>
          <w:rFonts w:ascii="Arial" w:hAnsi="Arial" w:cs="Arial"/>
          <w:sz w:val="24"/>
          <w:szCs w:val="24"/>
        </w:rPr>
        <w:t>Arts Council England</w:t>
      </w:r>
      <w:r w:rsidR="003B4E49">
        <w:rPr>
          <w:rFonts w:ascii="Arial" w:hAnsi="Arial" w:cs="Arial"/>
          <w:sz w:val="24"/>
          <w:szCs w:val="24"/>
        </w:rPr>
        <w:t>,</w:t>
      </w:r>
      <w:r>
        <w:rPr>
          <w:rFonts w:ascii="Arial" w:hAnsi="Arial" w:cs="Arial"/>
          <w:sz w:val="24"/>
          <w:szCs w:val="24"/>
        </w:rPr>
        <w:t xml:space="preserve"> such as for </w:t>
      </w:r>
      <w:r w:rsidR="00943D14">
        <w:rPr>
          <w:rFonts w:ascii="Arial" w:hAnsi="Arial" w:cs="Arial"/>
          <w:sz w:val="24"/>
          <w:szCs w:val="24"/>
        </w:rPr>
        <w:t>improved IT functionality</w:t>
      </w:r>
      <w:r w:rsidR="003B4E49">
        <w:rPr>
          <w:rFonts w:ascii="Arial" w:hAnsi="Arial" w:cs="Arial"/>
          <w:sz w:val="24"/>
          <w:szCs w:val="24"/>
        </w:rPr>
        <w:t>,</w:t>
      </w:r>
      <w:r w:rsidR="00943D14">
        <w:rPr>
          <w:rFonts w:ascii="Arial" w:hAnsi="Arial" w:cs="Arial"/>
          <w:sz w:val="24"/>
          <w:szCs w:val="24"/>
        </w:rPr>
        <w:t xml:space="preserve"> which</w:t>
      </w:r>
      <w:r>
        <w:rPr>
          <w:rFonts w:ascii="Arial" w:hAnsi="Arial" w:cs="Arial"/>
          <w:sz w:val="24"/>
          <w:szCs w:val="24"/>
        </w:rPr>
        <w:t xml:space="preserve"> are outside the scope of this Review.  </w:t>
      </w:r>
    </w:p>
    <w:p w:rsidR="009C7437" w:rsidRPr="009E6CE7" w:rsidRDefault="009C7437" w:rsidP="00A60C92">
      <w:pPr>
        <w:pStyle w:val="NoSpacing"/>
        <w:spacing w:line="320" w:lineRule="atLeast"/>
        <w:ind w:left="-142" w:right="976"/>
        <w:rPr>
          <w:rFonts w:ascii="Arial" w:hAnsi="Arial" w:cs="Arial"/>
          <w:sz w:val="24"/>
          <w:szCs w:val="24"/>
        </w:rPr>
      </w:pPr>
    </w:p>
    <w:p w:rsidR="009C7437" w:rsidRDefault="009C7437" w:rsidP="00A60C92">
      <w:pPr>
        <w:spacing w:after="0" w:line="320" w:lineRule="atLeast"/>
        <w:ind w:left="-142" w:right="976"/>
        <w:rPr>
          <w:rFonts w:ascii="Arial" w:hAnsi="Arial" w:cs="Arial"/>
          <w:sz w:val="24"/>
          <w:szCs w:val="24"/>
          <w:u w:val="single"/>
        </w:rPr>
      </w:pPr>
      <w:r>
        <w:rPr>
          <w:rFonts w:ascii="Arial" w:hAnsi="Arial" w:cs="Arial"/>
          <w:sz w:val="24"/>
          <w:szCs w:val="24"/>
          <w:u w:val="single"/>
        </w:rPr>
        <w:t>Further comments</w:t>
      </w:r>
    </w:p>
    <w:p w:rsidR="009C7437" w:rsidRPr="006F7A32" w:rsidRDefault="009C7437" w:rsidP="00A60C92">
      <w:pPr>
        <w:spacing w:after="0" w:line="320" w:lineRule="atLeast"/>
        <w:ind w:left="-142" w:right="976"/>
        <w:rPr>
          <w:rFonts w:ascii="Arial" w:hAnsi="Arial" w:cs="Arial"/>
          <w:sz w:val="24"/>
          <w:szCs w:val="24"/>
          <w:u w:val="single"/>
        </w:rPr>
      </w:pPr>
    </w:p>
    <w:p w:rsidR="009C7437" w:rsidRDefault="009C7437" w:rsidP="00A60C92">
      <w:pPr>
        <w:spacing w:after="0" w:line="320" w:lineRule="atLeast"/>
        <w:ind w:left="-142" w:right="976"/>
        <w:rPr>
          <w:rFonts w:ascii="Arial" w:hAnsi="Arial" w:cs="Arial"/>
          <w:i/>
          <w:sz w:val="24"/>
          <w:szCs w:val="24"/>
        </w:rPr>
      </w:pPr>
      <w:r>
        <w:rPr>
          <w:rFonts w:ascii="Arial" w:hAnsi="Arial" w:cs="Arial"/>
          <w:sz w:val="24"/>
          <w:szCs w:val="24"/>
        </w:rPr>
        <w:t>The N</w:t>
      </w:r>
      <w:r w:rsidR="0062179E">
        <w:rPr>
          <w:rFonts w:ascii="Arial" w:hAnsi="Arial" w:cs="Arial"/>
          <w:sz w:val="24"/>
          <w:szCs w:val="24"/>
        </w:rPr>
        <w:t>HM</w:t>
      </w:r>
      <w:r>
        <w:rPr>
          <w:rFonts w:ascii="Arial" w:hAnsi="Arial" w:cs="Arial"/>
          <w:sz w:val="24"/>
          <w:szCs w:val="24"/>
        </w:rPr>
        <w:t xml:space="preserve">F, which is one of the few major potential sources of funding for export stopped </w:t>
      </w:r>
      <w:r w:rsidR="000A3BE5">
        <w:rPr>
          <w:rFonts w:ascii="Arial" w:hAnsi="Arial" w:cs="Arial"/>
          <w:sz w:val="24"/>
          <w:szCs w:val="24"/>
        </w:rPr>
        <w:t>items,</w:t>
      </w:r>
      <w:r>
        <w:rPr>
          <w:rFonts w:ascii="Arial" w:hAnsi="Arial" w:cs="Arial"/>
          <w:sz w:val="24"/>
          <w:szCs w:val="24"/>
        </w:rPr>
        <w:t xml:space="preserve"> commented “</w:t>
      </w:r>
      <w:r>
        <w:rPr>
          <w:rFonts w:ascii="Arial" w:hAnsi="Arial" w:cs="Arial"/>
          <w:i/>
          <w:sz w:val="24"/>
          <w:szCs w:val="24"/>
        </w:rPr>
        <w:t>NHMF finds information on items refused an export licence useful in providing our Board of Trustees with an early warning system of portable heritage items that may become the subject of a</w:t>
      </w:r>
      <w:r w:rsidR="004628D8">
        <w:rPr>
          <w:rFonts w:ascii="Arial" w:hAnsi="Arial" w:cs="Arial"/>
          <w:i/>
          <w:sz w:val="24"/>
          <w:szCs w:val="24"/>
        </w:rPr>
        <w:t xml:space="preserve"> </w:t>
      </w:r>
      <w:r w:rsidR="004628D8" w:rsidRPr="004628D8">
        <w:rPr>
          <w:rFonts w:ascii="Arial" w:hAnsi="Arial" w:cs="Arial"/>
          <w:sz w:val="24"/>
          <w:szCs w:val="24"/>
        </w:rPr>
        <w:t>[grant]</w:t>
      </w:r>
      <w:r w:rsidR="004628D8">
        <w:rPr>
          <w:rFonts w:ascii="Arial" w:hAnsi="Arial" w:cs="Arial"/>
          <w:i/>
          <w:sz w:val="24"/>
          <w:szCs w:val="24"/>
        </w:rPr>
        <w:t xml:space="preserve"> </w:t>
      </w:r>
      <w:r>
        <w:rPr>
          <w:rFonts w:ascii="Arial" w:hAnsi="Arial" w:cs="Arial"/>
          <w:i/>
          <w:sz w:val="24"/>
          <w:szCs w:val="24"/>
        </w:rPr>
        <w:t xml:space="preserve">application.  Although the Fund is reactive by nature, it is useful to have an overview of potential cases both in terms of the potential ask of the fund and the time frame within which it may fall.  </w:t>
      </w:r>
    </w:p>
    <w:p w:rsidR="009C7437" w:rsidRPr="006F7A32" w:rsidRDefault="009C7437" w:rsidP="00A60C92">
      <w:pPr>
        <w:spacing w:after="0" w:line="320" w:lineRule="atLeast"/>
        <w:ind w:left="-142" w:right="976"/>
        <w:rPr>
          <w:rFonts w:ascii="Arial" w:hAnsi="Arial" w:cs="Arial"/>
          <w:i/>
          <w:sz w:val="24"/>
          <w:szCs w:val="24"/>
        </w:rPr>
      </w:pPr>
    </w:p>
    <w:p w:rsidR="005617D0" w:rsidRDefault="009C7437" w:rsidP="00943D14">
      <w:pPr>
        <w:spacing w:after="0" w:line="320" w:lineRule="atLeast"/>
        <w:ind w:left="-142" w:right="976"/>
        <w:rPr>
          <w:rFonts w:ascii="Arial" w:hAnsi="Arial" w:cs="Arial"/>
          <w:sz w:val="24"/>
          <w:szCs w:val="24"/>
        </w:rPr>
      </w:pPr>
      <w:r>
        <w:rPr>
          <w:rFonts w:ascii="Arial" w:hAnsi="Arial" w:cs="Arial"/>
          <w:sz w:val="24"/>
          <w:szCs w:val="24"/>
        </w:rPr>
        <w:t xml:space="preserve">Some stakeholders commented on other aspects of the regime, including several who emphasised the </w:t>
      </w:r>
      <w:r w:rsidR="003F4122">
        <w:rPr>
          <w:rFonts w:ascii="Arial" w:hAnsi="Arial" w:cs="Arial"/>
          <w:sz w:val="24"/>
          <w:szCs w:val="24"/>
        </w:rPr>
        <w:t xml:space="preserve">crucial importance </w:t>
      </w:r>
      <w:r w:rsidR="00DC404B">
        <w:rPr>
          <w:rFonts w:ascii="Arial" w:hAnsi="Arial" w:cs="Arial"/>
          <w:sz w:val="24"/>
          <w:szCs w:val="24"/>
        </w:rPr>
        <w:t>of keeping</w:t>
      </w:r>
      <w:r>
        <w:rPr>
          <w:rFonts w:ascii="Arial" w:hAnsi="Arial" w:cs="Arial"/>
          <w:sz w:val="24"/>
          <w:szCs w:val="24"/>
        </w:rPr>
        <w:t xml:space="preserve"> the Secretariat to the Committee and its meetings in London because it is the centre of the UK Art Market</w:t>
      </w:r>
      <w:r w:rsidR="003F4122">
        <w:rPr>
          <w:rFonts w:ascii="Arial" w:hAnsi="Arial" w:cs="Arial"/>
          <w:sz w:val="24"/>
          <w:szCs w:val="24"/>
        </w:rPr>
        <w:t>, the location of the majority of the expert advisers to the Committee and of the stakeholders (and members of the Adviso</w:t>
      </w:r>
      <w:r w:rsidR="0062179E">
        <w:rPr>
          <w:rFonts w:ascii="Arial" w:hAnsi="Arial" w:cs="Arial"/>
          <w:sz w:val="24"/>
          <w:szCs w:val="24"/>
        </w:rPr>
        <w:t xml:space="preserve">ry Council to the Committee). </w:t>
      </w:r>
      <w:r>
        <w:rPr>
          <w:rFonts w:ascii="Arial" w:hAnsi="Arial" w:cs="Arial"/>
          <w:sz w:val="24"/>
          <w:szCs w:val="24"/>
        </w:rPr>
        <w:t>These issues, however, are outside the scope of this review.</w:t>
      </w:r>
    </w:p>
    <w:p w:rsidR="00943D14" w:rsidRDefault="00943D14" w:rsidP="00943D14">
      <w:pPr>
        <w:spacing w:after="0" w:line="320" w:lineRule="atLeast"/>
        <w:ind w:left="-142" w:right="976"/>
        <w:rPr>
          <w:rFonts w:ascii="Arial" w:hAnsi="Arial" w:cs="Arial"/>
          <w:i/>
          <w:sz w:val="24"/>
          <w:szCs w:val="24"/>
        </w:rPr>
      </w:pPr>
    </w:p>
    <w:p w:rsidR="00071779" w:rsidRDefault="00071779">
      <w:pPr>
        <w:rPr>
          <w:rFonts w:ascii="Arial" w:hAnsi="Arial" w:cs="Arial"/>
          <w:b/>
          <w:sz w:val="24"/>
          <w:szCs w:val="24"/>
        </w:rPr>
      </w:pPr>
      <w:r>
        <w:rPr>
          <w:rFonts w:ascii="Arial" w:hAnsi="Arial" w:cs="Arial"/>
          <w:b/>
          <w:sz w:val="24"/>
          <w:szCs w:val="24"/>
        </w:rPr>
        <w:br w:type="page"/>
      </w:r>
    </w:p>
    <w:p w:rsidR="00DA28C9" w:rsidRPr="00DA28C9" w:rsidRDefault="0082438A" w:rsidP="00A60C92">
      <w:pPr>
        <w:pStyle w:val="NoSpacing"/>
        <w:spacing w:line="320" w:lineRule="atLeast"/>
        <w:ind w:left="-142" w:right="976"/>
        <w:rPr>
          <w:rFonts w:ascii="Times New Roman" w:eastAsia="Times New Roman" w:hAnsi="Times New Roman" w:cs="Times New Roman"/>
          <w:sz w:val="24"/>
          <w:szCs w:val="24"/>
          <w:lang w:eastAsia="en-GB"/>
        </w:rPr>
      </w:pPr>
      <w:r>
        <w:rPr>
          <w:rFonts w:ascii="Arial" w:hAnsi="Arial" w:cs="Arial"/>
          <w:b/>
          <w:sz w:val="24"/>
          <w:szCs w:val="24"/>
        </w:rPr>
        <w:t xml:space="preserve">Section 6 - </w:t>
      </w:r>
      <w:r w:rsidR="00DA28C9">
        <w:rPr>
          <w:rFonts w:ascii="Arial" w:hAnsi="Arial" w:cs="Arial"/>
          <w:b/>
          <w:sz w:val="24"/>
          <w:szCs w:val="24"/>
        </w:rPr>
        <w:t>Summary of Recommendations</w:t>
      </w:r>
    </w:p>
    <w:p w:rsidR="00DA28C9" w:rsidRDefault="00DA28C9" w:rsidP="00A60C92">
      <w:pPr>
        <w:pStyle w:val="NoSpacing"/>
        <w:spacing w:line="320" w:lineRule="atLeast"/>
        <w:ind w:left="-142" w:right="976"/>
        <w:rPr>
          <w:rFonts w:ascii="Arial" w:hAnsi="Arial" w:cs="Arial"/>
          <w:sz w:val="24"/>
          <w:szCs w:val="24"/>
        </w:rPr>
      </w:pPr>
    </w:p>
    <w:p w:rsidR="006A0A64" w:rsidRDefault="001648F2" w:rsidP="003F6FDB">
      <w:pPr>
        <w:pStyle w:val="NoSpacing"/>
        <w:spacing w:line="320" w:lineRule="atLeast"/>
        <w:ind w:left="-142" w:right="976"/>
        <w:rPr>
          <w:rFonts w:ascii="Arial" w:hAnsi="Arial" w:cs="Arial"/>
          <w:sz w:val="24"/>
          <w:szCs w:val="24"/>
        </w:rPr>
      </w:pPr>
      <w:r>
        <w:rPr>
          <w:rFonts w:ascii="Arial" w:hAnsi="Arial" w:cs="Arial"/>
          <w:sz w:val="24"/>
          <w:szCs w:val="24"/>
        </w:rPr>
        <w:t xml:space="preserve">There is clearly support for the functions of the RCEWA to continue to be carried out </w:t>
      </w:r>
      <w:r w:rsidR="0062179E">
        <w:rPr>
          <w:rFonts w:ascii="Arial" w:hAnsi="Arial" w:cs="Arial"/>
          <w:sz w:val="24"/>
          <w:szCs w:val="24"/>
        </w:rPr>
        <w:t xml:space="preserve">and supported </w:t>
      </w:r>
      <w:r>
        <w:rPr>
          <w:rFonts w:ascii="Arial" w:hAnsi="Arial" w:cs="Arial"/>
          <w:sz w:val="24"/>
          <w:szCs w:val="24"/>
        </w:rPr>
        <w:t xml:space="preserve">by the Acquisitions Exports Loans and </w:t>
      </w:r>
      <w:r w:rsidR="0029105A">
        <w:rPr>
          <w:rFonts w:ascii="Arial" w:hAnsi="Arial" w:cs="Arial"/>
          <w:sz w:val="24"/>
          <w:szCs w:val="24"/>
        </w:rPr>
        <w:t xml:space="preserve">Collections </w:t>
      </w:r>
      <w:r>
        <w:rPr>
          <w:rFonts w:ascii="Arial" w:hAnsi="Arial" w:cs="Arial"/>
          <w:sz w:val="24"/>
          <w:szCs w:val="24"/>
        </w:rPr>
        <w:t xml:space="preserve">Unit, located in Arts Council England. </w:t>
      </w:r>
      <w:r w:rsidR="009117AF">
        <w:rPr>
          <w:rFonts w:ascii="Arial" w:hAnsi="Arial" w:cs="Arial"/>
          <w:sz w:val="24"/>
          <w:szCs w:val="24"/>
        </w:rPr>
        <w:t xml:space="preserve"> </w:t>
      </w:r>
      <w:r w:rsidR="00B930E8">
        <w:rPr>
          <w:rFonts w:ascii="Arial" w:hAnsi="Arial" w:cs="Arial"/>
          <w:sz w:val="24"/>
          <w:szCs w:val="24"/>
        </w:rPr>
        <w:t xml:space="preserve">The </w:t>
      </w:r>
      <w:r w:rsidR="001A30E8">
        <w:rPr>
          <w:rFonts w:ascii="Arial" w:hAnsi="Arial" w:cs="Arial"/>
          <w:sz w:val="24"/>
          <w:szCs w:val="24"/>
        </w:rPr>
        <w:t>paucity of</w:t>
      </w:r>
      <w:r w:rsidR="00B930E8">
        <w:rPr>
          <w:rFonts w:ascii="Arial" w:hAnsi="Arial" w:cs="Arial"/>
          <w:sz w:val="24"/>
          <w:szCs w:val="24"/>
        </w:rPr>
        <w:t xml:space="preserve"> response to the consultation</w:t>
      </w:r>
      <w:r w:rsidR="009117AF">
        <w:rPr>
          <w:rFonts w:ascii="Arial" w:hAnsi="Arial" w:cs="Arial"/>
          <w:sz w:val="24"/>
          <w:szCs w:val="24"/>
        </w:rPr>
        <w:t xml:space="preserve"> and the supportive responses from the </w:t>
      </w:r>
      <w:r w:rsidR="00B930E8">
        <w:rPr>
          <w:rFonts w:ascii="Arial" w:hAnsi="Arial" w:cs="Arial"/>
          <w:sz w:val="24"/>
          <w:szCs w:val="24"/>
        </w:rPr>
        <w:t xml:space="preserve">six </w:t>
      </w:r>
      <w:r w:rsidR="009117AF">
        <w:rPr>
          <w:rFonts w:ascii="Arial" w:hAnsi="Arial" w:cs="Arial"/>
          <w:sz w:val="24"/>
          <w:szCs w:val="24"/>
        </w:rPr>
        <w:t>actual respondents to the three key questions</w:t>
      </w:r>
      <w:r w:rsidR="00B930E8">
        <w:rPr>
          <w:rFonts w:ascii="Arial" w:hAnsi="Arial" w:cs="Arial"/>
          <w:sz w:val="24"/>
          <w:szCs w:val="24"/>
        </w:rPr>
        <w:t xml:space="preserve"> suggest that the continuing existence of the RCEWA is seen as uncontroversial to the general public and necessary to those key stakeholders</w:t>
      </w:r>
      <w:r w:rsidR="009117AF">
        <w:rPr>
          <w:rFonts w:ascii="Arial" w:hAnsi="Arial" w:cs="Arial"/>
          <w:sz w:val="24"/>
          <w:szCs w:val="24"/>
        </w:rPr>
        <w:t xml:space="preserve">. </w:t>
      </w:r>
      <w:r w:rsidR="003F6FDB">
        <w:rPr>
          <w:rFonts w:ascii="Arial" w:hAnsi="Arial" w:cs="Arial"/>
          <w:sz w:val="24"/>
          <w:szCs w:val="24"/>
        </w:rPr>
        <w:t xml:space="preserve"> It is perhaps</w:t>
      </w:r>
      <w:r w:rsidR="001A30E8">
        <w:rPr>
          <w:rFonts w:ascii="Arial" w:hAnsi="Arial" w:cs="Arial"/>
          <w:sz w:val="24"/>
          <w:szCs w:val="24"/>
        </w:rPr>
        <w:t xml:space="preserve"> an indication</w:t>
      </w:r>
      <w:r w:rsidR="003F6FDB">
        <w:rPr>
          <w:rFonts w:ascii="Arial" w:hAnsi="Arial" w:cs="Arial"/>
          <w:sz w:val="24"/>
          <w:szCs w:val="24"/>
        </w:rPr>
        <w:t xml:space="preserve"> of the general satisfaction with the Committee that, despite being invited to do so, few organisations have contributed to this Review</w:t>
      </w:r>
      <w:r w:rsidR="001A30E8">
        <w:rPr>
          <w:rFonts w:ascii="Arial" w:hAnsi="Arial" w:cs="Arial"/>
          <w:sz w:val="24"/>
          <w:szCs w:val="24"/>
        </w:rPr>
        <w:t>,</w:t>
      </w:r>
      <w:r w:rsidR="003F6FDB">
        <w:rPr>
          <w:rFonts w:ascii="Arial" w:hAnsi="Arial" w:cs="Arial"/>
          <w:sz w:val="24"/>
          <w:szCs w:val="24"/>
        </w:rPr>
        <w:t xml:space="preserve"> and those who did so professed themselves satisfied. </w:t>
      </w:r>
      <w:r w:rsidR="009117AF">
        <w:rPr>
          <w:rFonts w:ascii="Arial" w:hAnsi="Arial" w:cs="Arial"/>
          <w:sz w:val="24"/>
          <w:szCs w:val="24"/>
        </w:rPr>
        <w:t>Confidence can also be measured by the number of people</w:t>
      </w:r>
      <w:r w:rsidR="00943D14">
        <w:rPr>
          <w:rFonts w:ascii="Arial" w:hAnsi="Arial" w:cs="Arial"/>
          <w:sz w:val="24"/>
          <w:szCs w:val="24"/>
        </w:rPr>
        <w:t>,</w:t>
      </w:r>
      <w:r w:rsidR="009117AF">
        <w:rPr>
          <w:rFonts w:ascii="Arial" w:hAnsi="Arial" w:cs="Arial"/>
          <w:sz w:val="24"/>
          <w:szCs w:val="24"/>
        </w:rPr>
        <w:t xml:space="preserve"> representing a very wide range of </w:t>
      </w:r>
      <w:proofErr w:type="gramStart"/>
      <w:r w:rsidR="009117AF">
        <w:rPr>
          <w:rFonts w:ascii="Arial" w:hAnsi="Arial" w:cs="Arial"/>
          <w:sz w:val="24"/>
          <w:szCs w:val="24"/>
        </w:rPr>
        <w:t>organisations</w:t>
      </w:r>
      <w:r w:rsidR="00943D14">
        <w:rPr>
          <w:rFonts w:ascii="Arial" w:hAnsi="Arial" w:cs="Arial"/>
          <w:sz w:val="24"/>
          <w:szCs w:val="24"/>
        </w:rPr>
        <w:t>,</w:t>
      </w:r>
      <w:r w:rsidR="009117AF">
        <w:rPr>
          <w:rFonts w:ascii="Arial" w:hAnsi="Arial" w:cs="Arial"/>
          <w:sz w:val="24"/>
          <w:szCs w:val="24"/>
        </w:rPr>
        <w:t xml:space="preserve"> that</w:t>
      </w:r>
      <w:proofErr w:type="gramEnd"/>
      <w:r w:rsidR="009117AF">
        <w:rPr>
          <w:rFonts w:ascii="Arial" w:hAnsi="Arial" w:cs="Arial"/>
          <w:sz w:val="24"/>
          <w:szCs w:val="24"/>
        </w:rPr>
        <w:t xml:space="preserve"> attend the annual Advisory Council when the draft Annual Report is debated and issues of i</w:t>
      </w:r>
      <w:r w:rsidR="004628D8">
        <w:rPr>
          <w:rFonts w:ascii="Arial" w:hAnsi="Arial" w:cs="Arial"/>
          <w:sz w:val="24"/>
          <w:szCs w:val="24"/>
        </w:rPr>
        <w:t xml:space="preserve">nterest and concern discussed.  </w:t>
      </w:r>
      <w:r w:rsidR="009117AF">
        <w:rPr>
          <w:rFonts w:ascii="Arial" w:hAnsi="Arial" w:cs="Arial"/>
          <w:sz w:val="24"/>
          <w:szCs w:val="24"/>
        </w:rPr>
        <w:t>Taken together</w:t>
      </w:r>
      <w:r w:rsidR="004628D8">
        <w:rPr>
          <w:rFonts w:ascii="Arial" w:hAnsi="Arial" w:cs="Arial"/>
          <w:sz w:val="24"/>
          <w:szCs w:val="24"/>
        </w:rPr>
        <w:t>,</w:t>
      </w:r>
      <w:r w:rsidR="009117AF">
        <w:rPr>
          <w:rFonts w:ascii="Arial" w:hAnsi="Arial" w:cs="Arial"/>
          <w:sz w:val="24"/>
          <w:szCs w:val="24"/>
        </w:rPr>
        <w:t xml:space="preserve"> </w:t>
      </w:r>
      <w:r w:rsidR="00D92FF3">
        <w:rPr>
          <w:rFonts w:ascii="Arial" w:hAnsi="Arial" w:cs="Arial"/>
          <w:sz w:val="24"/>
          <w:szCs w:val="24"/>
        </w:rPr>
        <w:t>these factors suggest</w:t>
      </w:r>
      <w:r w:rsidR="003246C8">
        <w:rPr>
          <w:rFonts w:ascii="Arial" w:hAnsi="Arial" w:cs="Arial"/>
          <w:sz w:val="24"/>
          <w:szCs w:val="24"/>
        </w:rPr>
        <w:t xml:space="preserve"> </w:t>
      </w:r>
      <w:r w:rsidR="009117AF">
        <w:rPr>
          <w:rFonts w:ascii="Arial" w:hAnsi="Arial" w:cs="Arial"/>
          <w:sz w:val="24"/>
          <w:szCs w:val="24"/>
        </w:rPr>
        <w:t xml:space="preserve">that the Committee </w:t>
      </w:r>
      <w:r w:rsidR="004628D8">
        <w:rPr>
          <w:rFonts w:ascii="Arial" w:hAnsi="Arial" w:cs="Arial"/>
          <w:sz w:val="24"/>
          <w:szCs w:val="24"/>
        </w:rPr>
        <w:t xml:space="preserve">and </w:t>
      </w:r>
      <w:r w:rsidR="003246C8">
        <w:rPr>
          <w:rFonts w:ascii="Arial" w:hAnsi="Arial" w:cs="Arial"/>
          <w:sz w:val="24"/>
          <w:szCs w:val="24"/>
        </w:rPr>
        <w:t>the important functions that</w:t>
      </w:r>
      <w:r w:rsidR="009117AF">
        <w:rPr>
          <w:rFonts w:ascii="Arial" w:hAnsi="Arial" w:cs="Arial"/>
          <w:sz w:val="24"/>
          <w:szCs w:val="24"/>
        </w:rPr>
        <w:t xml:space="preserve"> it</w:t>
      </w:r>
      <w:r w:rsidR="003246C8">
        <w:rPr>
          <w:rFonts w:ascii="Arial" w:hAnsi="Arial" w:cs="Arial"/>
          <w:sz w:val="24"/>
          <w:szCs w:val="24"/>
        </w:rPr>
        <w:t xml:space="preserve"> </w:t>
      </w:r>
      <w:proofErr w:type="gramStart"/>
      <w:r w:rsidR="003246C8">
        <w:rPr>
          <w:rFonts w:ascii="Arial" w:hAnsi="Arial" w:cs="Arial"/>
          <w:sz w:val="24"/>
          <w:szCs w:val="24"/>
        </w:rPr>
        <w:t>deliver</w:t>
      </w:r>
      <w:r w:rsidR="009117AF">
        <w:rPr>
          <w:rFonts w:ascii="Arial" w:hAnsi="Arial" w:cs="Arial"/>
          <w:sz w:val="24"/>
          <w:szCs w:val="24"/>
        </w:rPr>
        <w:t>s</w:t>
      </w:r>
      <w:r w:rsidR="003246C8">
        <w:rPr>
          <w:rFonts w:ascii="Arial" w:hAnsi="Arial" w:cs="Arial"/>
          <w:sz w:val="24"/>
          <w:szCs w:val="24"/>
        </w:rPr>
        <w:t>,</w:t>
      </w:r>
      <w:proofErr w:type="gramEnd"/>
      <w:r w:rsidR="003246C8">
        <w:rPr>
          <w:rFonts w:ascii="Arial" w:hAnsi="Arial" w:cs="Arial"/>
          <w:sz w:val="24"/>
          <w:szCs w:val="24"/>
        </w:rPr>
        <w:t xml:space="preserve"> are supporting </w:t>
      </w:r>
      <w:r w:rsidR="009117AF">
        <w:rPr>
          <w:rFonts w:ascii="Arial" w:hAnsi="Arial" w:cs="Arial"/>
          <w:sz w:val="24"/>
          <w:szCs w:val="24"/>
        </w:rPr>
        <w:t xml:space="preserve">these particular </w:t>
      </w:r>
      <w:r w:rsidR="003246C8">
        <w:rPr>
          <w:rFonts w:ascii="Arial" w:hAnsi="Arial" w:cs="Arial"/>
          <w:sz w:val="24"/>
          <w:szCs w:val="24"/>
        </w:rPr>
        <w:t xml:space="preserve">Government objectives effectively. </w:t>
      </w:r>
      <w:r w:rsidR="006A0A64">
        <w:rPr>
          <w:rFonts w:ascii="Arial" w:hAnsi="Arial" w:cs="Arial"/>
          <w:sz w:val="24"/>
          <w:szCs w:val="24"/>
        </w:rPr>
        <w:t xml:space="preserve">The fact that there were only </w:t>
      </w:r>
      <w:r w:rsidR="00B930E8">
        <w:rPr>
          <w:rFonts w:ascii="Arial" w:hAnsi="Arial" w:cs="Arial"/>
          <w:sz w:val="24"/>
          <w:szCs w:val="24"/>
        </w:rPr>
        <w:t xml:space="preserve">six </w:t>
      </w:r>
      <w:r w:rsidR="006A0A64">
        <w:rPr>
          <w:rFonts w:ascii="Arial" w:hAnsi="Arial" w:cs="Arial"/>
          <w:sz w:val="24"/>
          <w:szCs w:val="24"/>
        </w:rPr>
        <w:t>contributions from stakeholders suggests that the question</w:t>
      </w:r>
      <w:r w:rsidR="00156E56">
        <w:rPr>
          <w:rFonts w:ascii="Arial" w:hAnsi="Arial" w:cs="Arial"/>
          <w:sz w:val="24"/>
          <w:szCs w:val="24"/>
        </w:rPr>
        <w:t>s asked by Stage One of this review are</w:t>
      </w:r>
      <w:r w:rsidR="006A0A64">
        <w:rPr>
          <w:rFonts w:ascii="Arial" w:hAnsi="Arial" w:cs="Arial"/>
          <w:sz w:val="24"/>
          <w:szCs w:val="24"/>
        </w:rPr>
        <w:t xml:space="preserve"> widely seen as uncontroversial. Where </w:t>
      </w:r>
      <w:r w:rsidR="00156E56">
        <w:rPr>
          <w:rFonts w:ascii="Arial" w:hAnsi="Arial" w:cs="Arial"/>
          <w:sz w:val="24"/>
          <w:szCs w:val="24"/>
        </w:rPr>
        <w:t>stakeholders</w:t>
      </w:r>
      <w:r w:rsidR="006A0A64">
        <w:rPr>
          <w:rFonts w:ascii="Arial" w:hAnsi="Arial" w:cs="Arial"/>
          <w:sz w:val="24"/>
          <w:szCs w:val="24"/>
        </w:rPr>
        <w:t xml:space="preserve"> expressed </w:t>
      </w:r>
      <w:r w:rsidR="00156E56">
        <w:rPr>
          <w:rFonts w:ascii="Arial" w:hAnsi="Arial" w:cs="Arial"/>
          <w:sz w:val="24"/>
          <w:szCs w:val="24"/>
        </w:rPr>
        <w:t xml:space="preserve">concerns, </w:t>
      </w:r>
      <w:r w:rsidR="006A0A64">
        <w:rPr>
          <w:rFonts w:ascii="Arial" w:hAnsi="Arial" w:cs="Arial"/>
          <w:sz w:val="24"/>
          <w:szCs w:val="24"/>
        </w:rPr>
        <w:t>they were about other issues which are outside the scope of this review.</w:t>
      </w:r>
    </w:p>
    <w:p w:rsidR="00AA697C" w:rsidRDefault="00AA697C" w:rsidP="00A60C92">
      <w:pPr>
        <w:pStyle w:val="NoSpacing"/>
        <w:spacing w:line="320" w:lineRule="atLeast"/>
        <w:ind w:left="-142" w:right="976"/>
        <w:rPr>
          <w:rFonts w:ascii="Arial" w:hAnsi="Arial" w:cs="Arial"/>
          <w:sz w:val="24"/>
          <w:szCs w:val="24"/>
        </w:rPr>
      </w:pPr>
    </w:p>
    <w:p w:rsidR="002248C7" w:rsidRDefault="002248C7" w:rsidP="00A60C92">
      <w:pPr>
        <w:pStyle w:val="NoSpacing"/>
        <w:spacing w:line="320" w:lineRule="atLeast"/>
        <w:ind w:left="-142" w:right="976"/>
        <w:rPr>
          <w:rFonts w:ascii="Arial" w:hAnsi="Arial" w:cs="Arial"/>
          <w:sz w:val="24"/>
          <w:szCs w:val="24"/>
        </w:rPr>
      </w:pPr>
      <w:r>
        <w:rPr>
          <w:rFonts w:ascii="Arial" w:hAnsi="Arial" w:cs="Arial"/>
          <w:sz w:val="24"/>
          <w:szCs w:val="24"/>
        </w:rPr>
        <w:t xml:space="preserve">Stage </w:t>
      </w:r>
      <w:proofErr w:type="gramStart"/>
      <w:r>
        <w:rPr>
          <w:rFonts w:ascii="Arial" w:hAnsi="Arial" w:cs="Arial"/>
          <w:sz w:val="24"/>
          <w:szCs w:val="24"/>
        </w:rPr>
        <w:t>One</w:t>
      </w:r>
      <w:proofErr w:type="gramEnd"/>
      <w:r>
        <w:rPr>
          <w:rFonts w:ascii="Arial" w:hAnsi="Arial" w:cs="Arial"/>
          <w:sz w:val="24"/>
          <w:szCs w:val="24"/>
        </w:rPr>
        <w:t xml:space="preserve"> of this Triennial Review </w:t>
      </w:r>
      <w:r w:rsidR="004628D8">
        <w:rPr>
          <w:rFonts w:ascii="Arial" w:hAnsi="Arial" w:cs="Arial"/>
          <w:sz w:val="24"/>
          <w:szCs w:val="24"/>
        </w:rPr>
        <w:t xml:space="preserve">therefore </w:t>
      </w:r>
      <w:r>
        <w:rPr>
          <w:rFonts w:ascii="Arial" w:hAnsi="Arial" w:cs="Arial"/>
          <w:sz w:val="24"/>
          <w:szCs w:val="24"/>
        </w:rPr>
        <w:t>makes the following recommendations:</w:t>
      </w:r>
    </w:p>
    <w:p w:rsidR="002248C7" w:rsidRDefault="002248C7" w:rsidP="00A60C92">
      <w:pPr>
        <w:pStyle w:val="NoSpacing"/>
        <w:spacing w:line="320" w:lineRule="atLeast"/>
        <w:ind w:left="-142" w:right="976"/>
        <w:rPr>
          <w:rFonts w:ascii="Arial" w:hAnsi="Arial" w:cs="Arial"/>
          <w:sz w:val="24"/>
          <w:szCs w:val="24"/>
        </w:rPr>
      </w:pPr>
    </w:p>
    <w:p w:rsidR="00E61830" w:rsidRDefault="00E61830" w:rsidP="00A60C92">
      <w:pPr>
        <w:spacing w:after="0" w:line="320" w:lineRule="atLeast"/>
        <w:ind w:left="-142" w:right="976"/>
        <w:rPr>
          <w:rFonts w:ascii="Arial" w:hAnsi="Arial" w:cs="Arial"/>
          <w:b/>
          <w:i/>
          <w:sz w:val="24"/>
          <w:szCs w:val="24"/>
        </w:rPr>
      </w:pPr>
      <w:r w:rsidRPr="00E36A3E">
        <w:rPr>
          <w:rFonts w:ascii="Arial" w:hAnsi="Arial" w:cs="Arial"/>
          <w:b/>
          <w:i/>
          <w:sz w:val="24"/>
          <w:szCs w:val="24"/>
        </w:rPr>
        <w:t>Recommendation 1: The key functions of the</w:t>
      </w:r>
      <w:r w:rsidR="00EF6FEF">
        <w:rPr>
          <w:rFonts w:ascii="Arial" w:hAnsi="Arial" w:cs="Arial"/>
          <w:b/>
          <w:i/>
          <w:sz w:val="24"/>
          <w:szCs w:val="24"/>
        </w:rPr>
        <w:t xml:space="preserve"> RCEWA</w:t>
      </w:r>
      <w:r w:rsidRPr="00E36A3E">
        <w:rPr>
          <w:rFonts w:ascii="Arial" w:hAnsi="Arial" w:cs="Arial"/>
          <w:b/>
          <w:i/>
          <w:sz w:val="24"/>
          <w:szCs w:val="24"/>
        </w:rPr>
        <w:t xml:space="preserve"> continue to be appropriate in terms of delivering the Government’s objectives.</w:t>
      </w:r>
    </w:p>
    <w:p w:rsidR="00E3074E" w:rsidRPr="00E36A3E" w:rsidRDefault="00E3074E" w:rsidP="00A60C92">
      <w:pPr>
        <w:spacing w:after="0" w:line="320" w:lineRule="atLeast"/>
        <w:ind w:left="-142" w:right="976"/>
        <w:rPr>
          <w:rFonts w:ascii="Arial" w:hAnsi="Arial" w:cs="Arial"/>
          <w:b/>
          <w:i/>
          <w:sz w:val="24"/>
          <w:szCs w:val="24"/>
        </w:rPr>
      </w:pPr>
      <w:r w:rsidRPr="0024149C">
        <w:rPr>
          <w:rFonts w:ascii="Arial" w:hAnsi="Arial" w:cs="Arial"/>
          <w:b/>
          <w:i/>
          <w:sz w:val="24"/>
          <w:szCs w:val="24"/>
        </w:rPr>
        <w:t xml:space="preserve">Recommendation 2: The </w:t>
      </w:r>
      <w:r>
        <w:rPr>
          <w:rFonts w:ascii="Arial" w:hAnsi="Arial" w:cs="Arial"/>
          <w:b/>
          <w:i/>
          <w:sz w:val="24"/>
          <w:szCs w:val="24"/>
        </w:rPr>
        <w:t>RCEWA’s</w:t>
      </w:r>
      <w:r w:rsidRPr="0024149C">
        <w:rPr>
          <w:rFonts w:ascii="Arial" w:hAnsi="Arial" w:cs="Arial"/>
          <w:b/>
          <w:i/>
          <w:sz w:val="24"/>
          <w:szCs w:val="24"/>
        </w:rPr>
        <w:t xml:space="preserve"> functions are most effectively and cost-efficiently provided at </w:t>
      </w:r>
      <w:r w:rsidR="0062179E">
        <w:rPr>
          <w:rFonts w:ascii="Arial" w:hAnsi="Arial" w:cs="Arial"/>
          <w:b/>
          <w:i/>
          <w:sz w:val="24"/>
          <w:szCs w:val="24"/>
        </w:rPr>
        <w:t>arm’s-length</w:t>
      </w:r>
      <w:r w:rsidRPr="0024149C">
        <w:rPr>
          <w:rFonts w:ascii="Arial" w:hAnsi="Arial" w:cs="Arial"/>
          <w:b/>
          <w:i/>
          <w:sz w:val="24"/>
          <w:szCs w:val="24"/>
        </w:rPr>
        <w:t xml:space="preserve"> from Government through an advisory non-departmental public body.</w:t>
      </w:r>
    </w:p>
    <w:p w:rsidR="00E61830" w:rsidRPr="00E36A3E" w:rsidRDefault="00E61830" w:rsidP="00A60C92">
      <w:pPr>
        <w:pStyle w:val="NoSpacing"/>
        <w:spacing w:line="320" w:lineRule="atLeast"/>
        <w:ind w:left="-142" w:right="976"/>
        <w:rPr>
          <w:rFonts w:ascii="Arial" w:hAnsi="Arial" w:cs="Arial"/>
          <w:b/>
          <w:i/>
          <w:sz w:val="24"/>
          <w:szCs w:val="24"/>
        </w:rPr>
      </w:pPr>
    </w:p>
    <w:p w:rsidR="00E61830" w:rsidRPr="00E36A3E" w:rsidRDefault="00E3074E" w:rsidP="00A60C92">
      <w:pPr>
        <w:spacing w:after="0" w:line="320" w:lineRule="atLeast"/>
        <w:ind w:left="-142" w:right="976"/>
        <w:rPr>
          <w:rFonts w:ascii="Arial" w:hAnsi="Arial" w:cs="Arial"/>
          <w:b/>
          <w:i/>
          <w:sz w:val="24"/>
          <w:szCs w:val="24"/>
        </w:rPr>
      </w:pPr>
      <w:r w:rsidRPr="00FC5CDC">
        <w:rPr>
          <w:rFonts w:ascii="Arial" w:hAnsi="Arial" w:cs="Arial"/>
          <w:b/>
          <w:i/>
          <w:sz w:val="24"/>
          <w:szCs w:val="24"/>
        </w:rPr>
        <w:t xml:space="preserve">Recommendation 3: Stage Two of the Triennial Review should consider </w:t>
      </w:r>
      <w:r>
        <w:rPr>
          <w:rFonts w:ascii="Arial" w:hAnsi="Arial" w:cs="Arial"/>
          <w:b/>
          <w:i/>
          <w:sz w:val="24"/>
          <w:szCs w:val="24"/>
        </w:rPr>
        <w:t xml:space="preserve">whether and how </w:t>
      </w:r>
      <w:r w:rsidRPr="00FC5CDC">
        <w:rPr>
          <w:rFonts w:ascii="Arial" w:hAnsi="Arial" w:cs="Arial"/>
          <w:b/>
          <w:i/>
          <w:sz w:val="24"/>
          <w:szCs w:val="24"/>
        </w:rPr>
        <w:t xml:space="preserve">the transparency of the </w:t>
      </w:r>
      <w:r>
        <w:rPr>
          <w:rFonts w:ascii="Arial" w:hAnsi="Arial" w:cs="Arial"/>
          <w:b/>
          <w:i/>
          <w:sz w:val="24"/>
          <w:szCs w:val="24"/>
        </w:rPr>
        <w:t>RCEWA</w:t>
      </w:r>
      <w:r w:rsidRPr="00FC5CDC">
        <w:rPr>
          <w:rFonts w:ascii="Arial" w:hAnsi="Arial" w:cs="Arial"/>
          <w:b/>
          <w:i/>
          <w:sz w:val="24"/>
          <w:szCs w:val="24"/>
        </w:rPr>
        <w:t xml:space="preserve"> might be enhan</w:t>
      </w:r>
      <w:r>
        <w:rPr>
          <w:rFonts w:ascii="Arial" w:hAnsi="Arial" w:cs="Arial"/>
          <w:b/>
          <w:i/>
          <w:sz w:val="24"/>
          <w:szCs w:val="24"/>
        </w:rPr>
        <w:t>ced.</w:t>
      </w:r>
    </w:p>
    <w:p w:rsidR="00150B7F" w:rsidRDefault="00150B7F" w:rsidP="00E3074E">
      <w:pPr>
        <w:ind w:right="976"/>
        <w:rPr>
          <w:rFonts w:ascii="Arial" w:hAnsi="Arial" w:cs="Arial"/>
          <w:b/>
          <w:i/>
          <w:sz w:val="24"/>
          <w:szCs w:val="24"/>
        </w:rPr>
      </w:pPr>
    </w:p>
    <w:p w:rsidR="00B930E8" w:rsidRDefault="00B930E8" w:rsidP="00A60C92">
      <w:pPr>
        <w:ind w:left="-142" w:right="976"/>
        <w:rPr>
          <w:rFonts w:ascii="Arial" w:hAnsi="Arial" w:cs="Arial"/>
          <w:b/>
          <w:i/>
          <w:sz w:val="24"/>
          <w:szCs w:val="24"/>
        </w:rPr>
      </w:pPr>
      <w:r w:rsidRPr="00F732C1">
        <w:rPr>
          <w:rFonts w:ascii="Arial" w:hAnsi="Arial" w:cs="Arial"/>
          <w:b/>
          <w:i/>
          <w:sz w:val="24"/>
          <w:szCs w:val="24"/>
        </w:rPr>
        <w:t xml:space="preserve">Recommendation 4: </w:t>
      </w:r>
      <w:r>
        <w:rPr>
          <w:rFonts w:ascii="Arial" w:hAnsi="Arial" w:cs="Arial"/>
          <w:b/>
          <w:i/>
          <w:sz w:val="24"/>
          <w:szCs w:val="24"/>
        </w:rPr>
        <w:t xml:space="preserve"> The RCEWA’s functions are most effectively and cost-efficiently provided at </w:t>
      </w:r>
      <w:r w:rsidR="0062179E">
        <w:rPr>
          <w:rFonts w:ascii="Arial" w:hAnsi="Arial" w:cs="Arial"/>
          <w:b/>
          <w:i/>
          <w:sz w:val="24"/>
          <w:szCs w:val="24"/>
        </w:rPr>
        <w:t>arm’s-length</w:t>
      </w:r>
      <w:r>
        <w:rPr>
          <w:rFonts w:ascii="Arial" w:hAnsi="Arial" w:cs="Arial"/>
          <w:b/>
          <w:i/>
          <w:sz w:val="24"/>
          <w:szCs w:val="24"/>
        </w:rPr>
        <w:t xml:space="preserve"> from government through an advisory NDPB with administrative support from</w:t>
      </w:r>
      <w:r w:rsidR="0062179E">
        <w:rPr>
          <w:rFonts w:ascii="Arial" w:hAnsi="Arial" w:cs="Arial"/>
          <w:b/>
          <w:i/>
          <w:sz w:val="24"/>
          <w:szCs w:val="24"/>
        </w:rPr>
        <w:t xml:space="preserve"> the AELC Unit at</w:t>
      </w:r>
      <w:r>
        <w:rPr>
          <w:rFonts w:ascii="Arial" w:hAnsi="Arial" w:cs="Arial"/>
          <w:b/>
          <w:i/>
          <w:sz w:val="24"/>
          <w:szCs w:val="24"/>
        </w:rPr>
        <w:t xml:space="preserve"> Arts Council England.</w:t>
      </w:r>
    </w:p>
    <w:sectPr w:rsidR="00B930E8" w:rsidSect="00A60C92">
      <w:headerReference w:type="even" r:id="rId8"/>
      <w:headerReference w:type="default" r:id="rId9"/>
      <w:footerReference w:type="even" r:id="rId10"/>
      <w:footerReference w:type="default" r:id="rId11"/>
      <w:headerReference w:type="first" r:id="rId12"/>
      <w:footerReference w:type="first" r:id="rId13"/>
      <w:pgSz w:w="11907" w:h="16839" w:code="9"/>
      <w:pgMar w:top="1420" w:right="143" w:bottom="643" w:left="143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7C0" w:rsidRDefault="00A367C0" w:rsidP="00436309">
      <w:pPr>
        <w:spacing w:after="0" w:line="240" w:lineRule="auto"/>
      </w:pPr>
      <w:r>
        <w:separator/>
      </w:r>
    </w:p>
  </w:endnote>
  <w:endnote w:type="continuationSeparator" w:id="0">
    <w:p w:rsidR="00A367C0" w:rsidRDefault="00A367C0" w:rsidP="00436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C0" w:rsidRDefault="001A255F" w:rsidP="006F79B7">
    <w:pPr>
      <w:pStyle w:val="Footer"/>
      <w:jc w:val="center"/>
    </w:pPr>
    <w:r>
      <w:fldChar w:fldCharType="begin"/>
    </w:r>
    <w:r w:rsidR="00A367C0" w:rsidRPr="006F79B7">
      <w:rPr>
        <w:rFonts w:ascii="Calibri" w:hAnsi="Calibri"/>
        <w:color w:val="000000"/>
      </w:rPr>
      <w:instrText xml:space="preserve"> DOCPROPERTY  bjDocumentSecurityLabel"  \* MERGEFORMAT </w:instrText>
    </w:r>
    <w:r>
      <w:fldChar w:fldCharType="separate"/>
    </w:r>
    <w:r w:rsidR="00A367C0">
      <w:rPr>
        <w:rFonts w:ascii="Calibri" w:hAnsi="Calibri"/>
        <w:color w:val="000000"/>
      </w:rPr>
      <w:t>UNCLASSIFIED</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C0" w:rsidRDefault="001A255F" w:rsidP="006F79B7">
    <w:pPr>
      <w:pStyle w:val="Footer"/>
      <w:jc w:val="center"/>
    </w:pPr>
    <w:r>
      <w:fldChar w:fldCharType="begin"/>
    </w:r>
    <w:r w:rsidR="00A367C0" w:rsidRPr="006F79B7">
      <w:rPr>
        <w:rFonts w:ascii="Calibri" w:hAnsi="Calibri"/>
        <w:color w:val="000000"/>
      </w:rPr>
      <w:instrText xml:space="preserve"> DOCPROPERTY  bjDocumentSecurityLabel"  \* MERGEFORMAT </w:instrText>
    </w:r>
    <w:r>
      <w:fldChar w:fldCharType="separate"/>
    </w:r>
    <w:r w:rsidR="00A367C0">
      <w:rPr>
        <w:rFonts w:ascii="Calibri" w:hAnsi="Calibri"/>
        <w:color w:val="000000"/>
      </w:rPr>
      <w:t>UNCLASSIFIED</w:t>
    </w:r>
    <w:r>
      <w:fldChar w:fldCharType="end"/>
    </w:r>
  </w:p>
  <w:p w:rsidR="00A367C0" w:rsidRDefault="001A255F" w:rsidP="006F79B7">
    <w:pPr>
      <w:pStyle w:val="Footer"/>
      <w:jc w:val="center"/>
    </w:pPr>
    <w:sdt>
      <w:sdtPr>
        <w:id w:val="261960900"/>
        <w:docPartObj>
          <w:docPartGallery w:val="Page Numbers (Bottom of Page)"/>
          <w:docPartUnique/>
        </w:docPartObj>
      </w:sdtPr>
      <w:sdtEndPr>
        <w:rPr>
          <w:noProof/>
        </w:rPr>
      </w:sdtEndPr>
      <w:sdtContent>
        <w:r>
          <w:fldChar w:fldCharType="begin"/>
        </w:r>
        <w:r w:rsidR="00A367C0">
          <w:instrText xml:space="preserve"> PAGE   \* MERGEFORMAT </w:instrText>
        </w:r>
        <w:r>
          <w:fldChar w:fldCharType="separate"/>
        </w:r>
        <w:r w:rsidR="00BE7A67">
          <w:rPr>
            <w:noProof/>
          </w:rPr>
          <w:t>1</w:t>
        </w:r>
        <w:r>
          <w:rPr>
            <w:noProof/>
          </w:rPr>
          <w:fldChar w:fldCharType="end"/>
        </w:r>
      </w:sdtContent>
    </w:sdt>
  </w:p>
  <w:p w:rsidR="00A367C0" w:rsidRDefault="00A367C0" w:rsidP="006F79B7">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C0" w:rsidRDefault="001A255F" w:rsidP="006F79B7">
    <w:pPr>
      <w:pStyle w:val="Footer"/>
      <w:jc w:val="center"/>
    </w:pPr>
    <w:r>
      <w:fldChar w:fldCharType="begin"/>
    </w:r>
    <w:r w:rsidR="00A367C0" w:rsidRPr="006F79B7">
      <w:rPr>
        <w:rFonts w:ascii="Calibri" w:hAnsi="Calibri"/>
        <w:color w:val="000000"/>
      </w:rPr>
      <w:instrText xml:space="preserve"> DOCPROPERTY  bjDocumentSecurityLabel"  \* MERGEFORMAT </w:instrText>
    </w:r>
    <w:r>
      <w:fldChar w:fldCharType="separate"/>
    </w:r>
    <w:r w:rsidR="00A367C0">
      <w:rPr>
        <w:rFonts w:ascii="Calibri" w:hAnsi="Calibri"/>
        <w:color w:val="000000"/>
      </w:rPr>
      <w:t>UNCLASSIFIED</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7C0" w:rsidRDefault="00A367C0" w:rsidP="00436309">
      <w:pPr>
        <w:spacing w:after="0" w:line="240" w:lineRule="auto"/>
      </w:pPr>
      <w:r>
        <w:separator/>
      </w:r>
    </w:p>
  </w:footnote>
  <w:footnote w:type="continuationSeparator" w:id="0">
    <w:p w:rsidR="00A367C0" w:rsidRDefault="00A367C0" w:rsidP="00436309">
      <w:pPr>
        <w:spacing w:after="0" w:line="240" w:lineRule="auto"/>
      </w:pPr>
      <w:r>
        <w:continuationSeparator/>
      </w:r>
    </w:p>
  </w:footnote>
  <w:footnote w:id="1">
    <w:p w:rsidR="00A367C0" w:rsidRDefault="00A367C0">
      <w:pPr>
        <w:pStyle w:val="FootnoteText"/>
      </w:pPr>
      <w:r>
        <w:rPr>
          <w:rStyle w:val="FootnoteReference"/>
        </w:rPr>
        <w:footnoteRef/>
      </w:r>
      <w:r>
        <w:t xml:space="preserve"> </w:t>
      </w:r>
      <w:r w:rsidRPr="00A7575E">
        <w:rPr>
          <w:sz w:val="18"/>
        </w:rPr>
        <w:t>The Committee was appointed by the Chancellor of the Exchequer in Oct. 1950 ‘to consider and advise on the policy to be adopted by His Majesty’s Government in controlling the export of works of art, books, manuscripts, armour and antiques and to recommend what arrangements should be made for the practical operation of the policy.’ The Right Hon. the Viscount Waverley (John Anderson, 1882-1958</w:t>
      </w:r>
      <w:r>
        <w:rPr>
          <w:sz w:val="18"/>
        </w:rPr>
        <w:t>) was</w:t>
      </w:r>
      <w:r w:rsidRPr="00A7575E">
        <w:rPr>
          <w:sz w:val="18"/>
        </w:rPr>
        <w:t xml:space="preserve"> appointed Chairman.  T</w:t>
      </w:r>
      <w:r>
        <w:rPr>
          <w:sz w:val="18"/>
        </w:rPr>
        <w:t xml:space="preserve">he Secretary to the Committee </w:t>
      </w:r>
      <w:r w:rsidRPr="00A7575E">
        <w:rPr>
          <w:sz w:val="18"/>
        </w:rPr>
        <w:t xml:space="preserve">set [out the Committee’s] principles: (1) </w:t>
      </w:r>
      <w:proofErr w:type="gramStart"/>
      <w:r w:rsidRPr="00A7575E">
        <w:rPr>
          <w:sz w:val="18"/>
        </w:rPr>
        <w:t>That</w:t>
      </w:r>
      <w:proofErr w:type="gramEnd"/>
      <w:r w:rsidRPr="00A7575E">
        <w:rPr>
          <w:sz w:val="18"/>
        </w:rPr>
        <w:t xml:space="preserve"> all objects considered by the responsible experts to be of national importance </w:t>
      </w:r>
      <w:r>
        <w:rPr>
          <w:sz w:val="18"/>
        </w:rPr>
        <w:t xml:space="preserve">should be liable to control. </w:t>
      </w:r>
      <w:r w:rsidRPr="00A7575E">
        <w:rPr>
          <w:sz w:val="18"/>
        </w:rPr>
        <w:t>(2) That the decision whether a given piece is to be classed as of national importance should be taken on its merits and not influenced by extraneous financial or other circumsta</w:t>
      </w:r>
      <w:r>
        <w:rPr>
          <w:sz w:val="18"/>
        </w:rPr>
        <w:t xml:space="preserve">nces. </w:t>
      </w:r>
      <w:r w:rsidRPr="00A7575E">
        <w:rPr>
          <w:sz w:val="18"/>
        </w:rPr>
        <w:t xml:space="preserve">(3) ... regulations should not be so drafted as to exclude what we may perhaps call the ‘contemporary antique’ ...; (4) </w:t>
      </w:r>
      <w:proofErr w:type="gramStart"/>
      <w:r w:rsidRPr="00A7575E">
        <w:rPr>
          <w:sz w:val="18"/>
        </w:rPr>
        <w:t>That</w:t>
      </w:r>
      <w:proofErr w:type="gramEnd"/>
      <w:r w:rsidRPr="00A7575E">
        <w:rPr>
          <w:sz w:val="18"/>
        </w:rPr>
        <w:t xml:space="preserve"> the needs of science are just as valid for this purpose as those of fine ar</w:t>
      </w:r>
      <w:r>
        <w:rPr>
          <w:sz w:val="18"/>
        </w:rPr>
        <w:t xml:space="preserve">t. </w:t>
      </w:r>
      <w:r w:rsidRPr="00A7575E">
        <w:rPr>
          <w:sz w:val="18"/>
        </w:rPr>
        <w:t xml:space="preserve"> </w:t>
      </w:r>
      <w:proofErr w:type="gramStart"/>
      <w:r w:rsidRPr="00A7575E">
        <w:rPr>
          <w:i/>
          <w:sz w:val="18"/>
        </w:rPr>
        <w:t>Royal Anthropological Institute papers.</w:t>
      </w:r>
      <w:proofErr w:type="gramEnd"/>
      <w:r w:rsidRPr="00A7575E">
        <w:rPr>
          <w:i/>
          <w:sz w:val="18"/>
        </w:rPr>
        <w:t xml:space="preserve">  </w:t>
      </w:r>
    </w:p>
  </w:footnote>
  <w:footnote w:id="2">
    <w:p w:rsidR="00A367C0" w:rsidRPr="00A7575E" w:rsidRDefault="00A367C0">
      <w:pPr>
        <w:pStyle w:val="FootnoteText"/>
        <w:rPr>
          <w:sz w:val="18"/>
        </w:rPr>
      </w:pPr>
    </w:p>
  </w:footnote>
  <w:footnote w:id="3">
    <w:p w:rsidR="00A367C0" w:rsidRPr="00A7575E" w:rsidRDefault="00A367C0" w:rsidP="00B23A0D">
      <w:pPr>
        <w:pStyle w:val="FootnoteText"/>
        <w:rPr>
          <w:sz w:val="18"/>
        </w:rPr>
      </w:pPr>
      <w:r w:rsidRPr="00A7575E">
        <w:rPr>
          <w:rStyle w:val="FootnoteReference"/>
          <w:sz w:val="18"/>
        </w:rPr>
        <w:footnoteRef/>
      </w:r>
      <w:r w:rsidRPr="00A7575E">
        <w:rPr>
          <w:sz w:val="18"/>
        </w:rPr>
        <w:t xml:space="preserve"> The Waverley" criteria are: </w:t>
      </w:r>
    </w:p>
    <w:tbl>
      <w:tblPr>
        <w:tblW w:w="3977"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tblPr>
      <w:tblGrid>
        <w:gridCol w:w="3315"/>
        <w:gridCol w:w="1942"/>
        <w:gridCol w:w="3023"/>
      </w:tblGrid>
      <w:tr w:rsidR="00A367C0" w:rsidRPr="00A7575E" w:rsidTr="00E46989">
        <w:trPr>
          <w:tblCellSpacing w:w="6" w:type="dxa"/>
        </w:trPr>
        <w:tc>
          <w:tcPr>
            <w:tcW w:w="1991" w:type="pct"/>
            <w:tcBorders>
              <w:top w:val="outset" w:sz="6" w:space="0" w:color="auto"/>
              <w:left w:val="outset" w:sz="6" w:space="0" w:color="auto"/>
              <w:bottom w:val="outset" w:sz="6" w:space="0" w:color="auto"/>
              <w:right w:val="outset" w:sz="6" w:space="0" w:color="auto"/>
            </w:tcBorders>
            <w:vAlign w:val="center"/>
            <w:hideMark/>
          </w:tcPr>
          <w:p w:rsidR="00A367C0" w:rsidRPr="00A7575E" w:rsidRDefault="00A367C0" w:rsidP="005A0917">
            <w:pPr>
              <w:pStyle w:val="FootnoteText"/>
              <w:rPr>
                <w:sz w:val="18"/>
              </w:rPr>
            </w:pPr>
            <w:r w:rsidRPr="00A7575E">
              <w:rPr>
                <w:sz w:val="18"/>
              </w:rPr>
              <w:t> History </w:t>
            </w:r>
          </w:p>
        </w:tc>
        <w:tc>
          <w:tcPr>
            <w:tcW w:w="1166" w:type="pct"/>
            <w:tcBorders>
              <w:top w:val="outset" w:sz="6" w:space="0" w:color="auto"/>
              <w:left w:val="outset" w:sz="6" w:space="0" w:color="auto"/>
              <w:bottom w:val="outset" w:sz="6" w:space="0" w:color="auto"/>
              <w:right w:val="outset" w:sz="6" w:space="0" w:color="auto"/>
            </w:tcBorders>
            <w:vAlign w:val="center"/>
            <w:hideMark/>
          </w:tcPr>
          <w:p w:rsidR="00A367C0" w:rsidRPr="00A7575E" w:rsidRDefault="00A367C0" w:rsidP="005A0917">
            <w:pPr>
              <w:pStyle w:val="FootnoteText"/>
              <w:rPr>
                <w:sz w:val="18"/>
              </w:rPr>
            </w:pPr>
            <w:r>
              <w:rPr>
                <w:sz w:val="18"/>
              </w:rPr>
              <w:t>Aesthetics</w:t>
            </w:r>
          </w:p>
        </w:tc>
        <w:tc>
          <w:tcPr>
            <w:tcW w:w="1814" w:type="pct"/>
            <w:tcBorders>
              <w:top w:val="outset" w:sz="6" w:space="0" w:color="auto"/>
              <w:left w:val="outset" w:sz="6" w:space="0" w:color="auto"/>
              <w:bottom w:val="outset" w:sz="6" w:space="0" w:color="auto"/>
              <w:right w:val="outset" w:sz="6" w:space="0" w:color="auto"/>
            </w:tcBorders>
            <w:vAlign w:val="center"/>
            <w:hideMark/>
          </w:tcPr>
          <w:p w:rsidR="00A367C0" w:rsidRPr="00A7575E" w:rsidRDefault="00A367C0" w:rsidP="005A0917">
            <w:pPr>
              <w:pStyle w:val="FootnoteText"/>
              <w:rPr>
                <w:sz w:val="18"/>
              </w:rPr>
            </w:pPr>
            <w:r w:rsidRPr="00A7575E">
              <w:rPr>
                <w:sz w:val="18"/>
              </w:rPr>
              <w:t> Scholarship</w:t>
            </w:r>
          </w:p>
        </w:tc>
      </w:tr>
      <w:tr w:rsidR="00A367C0" w:rsidRPr="00A7575E" w:rsidTr="00E46989">
        <w:trPr>
          <w:tblCellSpacing w:w="6" w:type="dxa"/>
        </w:trPr>
        <w:tc>
          <w:tcPr>
            <w:tcW w:w="1991" w:type="pct"/>
            <w:tcBorders>
              <w:top w:val="outset" w:sz="6" w:space="0" w:color="auto"/>
              <w:left w:val="outset" w:sz="6" w:space="0" w:color="auto"/>
              <w:bottom w:val="outset" w:sz="6" w:space="0" w:color="auto"/>
              <w:right w:val="outset" w:sz="6" w:space="0" w:color="auto"/>
            </w:tcBorders>
            <w:vAlign w:val="center"/>
            <w:hideMark/>
          </w:tcPr>
          <w:p w:rsidR="00A367C0" w:rsidRPr="00A7575E" w:rsidRDefault="00A367C0" w:rsidP="005A0917">
            <w:pPr>
              <w:pStyle w:val="FootnoteText"/>
              <w:rPr>
                <w:sz w:val="18"/>
              </w:rPr>
            </w:pPr>
            <w:r w:rsidRPr="00A7575E">
              <w:rPr>
                <w:sz w:val="18"/>
              </w:rPr>
              <w:t> Is it so closely connected with our history and national life that its departure would be a misfortune?</w:t>
            </w:r>
          </w:p>
        </w:tc>
        <w:tc>
          <w:tcPr>
            <w:tcW w:w="1166" w:type="pct"/>
            <w:tcBorders>
              <w:top w:val="outset" w:sz="6" w:space="0" w:color="auto"/>
              <w:left w:val="outset" w:sz="6" w:space="0" w:color="auto"/>
              <w:bottom w:val="outset" w:sz="6" w:space="0" w:color="auto"/>
              <w:right w:val="outset" w:sz="6" w:space="0" w:color="auto"/>
            </w:tcBorders>
            <w:vAlign w:val="center"/>
            <w:hideMark/>
          </w:tcPr>
          <w:p w:rsidR="00A367C0" w:rsidRPr="00A7575E" w:rsidRDefault="00A367C0" w:rsidP="005A0917">
            <w:pPr>
              <w:pStyle w:val="FootnoteText"/>
              <w:rPr>
                <w:sz w:val="18"/>
              </w:rPr>
            </w:pPr>
            <w:r w:rsidRPr="00A7575E">
              <w:rPr>
                <w:sz w:val="18"/>
              </w:rPr>
              <w:t> Is it of outstanding aesthetic importance?</w:t>
            </w:r>
          </w:p>
        </w:tc>
        <w:tc>
          <w:tcPr>
            <w:tcW w:w="1814" w:type="pct"/>
            <w:tcBorders>
              <w:top w:val="outset" w:sz="6" w:space="0" w:color="auto"/>
              <w:left w:val="outset" w:sz="6" w:space="0" w:color="auto"/>
              <w:bottom w:val="outset" w:sz="6" w:space="0" w:color="auto"/>
              <w:right w:val="outset" w:sz="6" w:space="0" w:color="auto"/>
            </w:tcBorders>
            <w:vAlign w:val="center"/>
            <w:hideMark/>
          </w:tcPr>
          <w:p w:rsidR="00A367C0" w:rsidRPr="00A7575E" w:rsidRDefault="00A367C0" w:rsidP="005A0917">
            <w:pPr>
              <w:pStyle w:val="FootnoteText"/>
              <w:rPr>
                <w:sz w:val="18"/>
              </w:rPr>
            </w:pPr>
            <w:r w:rsidRPr="00A7575E">
              <w:rPr>
                <w:sz w:val="18"/>
              </w:rPr>
              <w:t> Is it of outstanding significance for the study of some particular branch of art, learning or history?</w:t>
            </w:r>
          </w:p>
        </w:tc>
      </w:tr>
      <w:tr w:rsidR="00A367C0" w:rsidRPr="00A7575E" w:rsidTr="00E46989">
        <w:trPr>
          <w:tblCellSpacing w:w="6" w:type="dxa"/>
        </w:trPr>
        <w:tc>
          <w:tcPr>
            <w:tcW w:w="1991" w:type="pct"/>
            <w:tcBorders>
              <w:top w:val="outset" w:sz="6" w:space="0" w:color="auto"/>
              <w:left w:val="outset" w:sz="6" w:space="0" w:color="auto"/>
              <w:bottom w:val="outset" w:sz="6" w:space="0" w:color="auto"/>
              <w:right w:val="outset" w:sz="6" w:space="0" w:color="auto"/>
            </w:tcBorders>
            <w:vAlign w:val="center"/>
            <w:hideMark/>
          </w:tcPr>
          <w:p w:rsidR="00A367C0" w:rsidRPr="00E46989" w:rsidRDefault="00A367C0" w:rsidP="005A0917">
            <w:pPr>
              <w:pStyle w:val="FootnoteText"/>
              <w:rPr>
                <w:b/>
                <w:sz w:val="18"/>
              </w:rPr>
            </w:pPr>
            <w:r w:rsidRPr="00A7575E">
              <w:rPr>
                <w:sz w:val="18"/>
              </w:rPr>
              <w:t> </w:t>
            </w:r>
            <w:r w:rsidRPr="00E46989">
              <w:rPr>
                <w:b/>
                <w:sz w:val="18"/>
              </w:rPr>
              <w:t>Waverley 1</w:t>
            </w:r>
          </w:p>
        </w:tc>
        <w:tc>
          <w:tcPr>
            <w:tcW w:w="1166" w:type="pct"/>
            <w:tcBorders>
              <w:top w:val="outset" w:sz="6" w:space="0" w:color="auto"/>
              <w:left w:val="outset" w:sz="6" w:space="0" w:color="auto"/>
              <w:bottom w:val="outset" w:sz="6" w:space="0" w:color="auto"/>
              <w:right w:val="outset" w:sz="6" w:space="0" w:color="auto"/>
            </w:tcBorders>
            <w:vAlign w:val="center"/>
            <w:hideMark/>
          </w:tcPr>
          <w:p w:rsidR="00A367C0" w:rsidRPr="00E46989" w:rsidRDefault="00A367C0" w:rsidP="005A0917">
            <w:pPr>
              <w:pStyle w:val="FootnoteText"/>
              <w:rPr>
                <w:b/>
                <w:sz w:val="18"/>
              </w:rPr>
            </w:pPr>
            <w:r w:rsidRPr="00E46989">
              <w:rPr>
                <w:b/>
                <w:sz w:val="18"/>
              </w:rPr>
              <w:t> Waverley 2</w:t>
            </w:r>
          </w:p>
        </w:tc>
        <w:tc>
          <w:tcPr>
            <w:tcW w:w="1814" w:type="pct"/>
            <w:tcBorders>
              <w:top w:val="outset" w:sz="6" w:space="0" w:color="auto"/>
              <w:left w:val="outset" w:sz="6" w:space="0" w:color="auto"/>
              <w:bottom w:val="outset" w:sz="6" w:space="0" w:color="auto"/>
              <w:right w:val="outset" w:sz="6" w:space="0" w:color="auto"/>
            </w:tcBorders>
            <w:vAlign w:val="center"/>
            <w:hideMark/>
          </w:tcPr>
          <w:p w:rsidR="00A367C0" w:rsidRPr="00E46989" w:rsidRDefault="00A367C0" w:rsidP="005A0917">
            <w:pPr>
              <w:pStyle w:val="FootnoteText"/>
              <w:rPr>
                <w:b/>
                <w:sz w:val="18"/>
              </w:rPr>
            </w:pPr>
            <w:r w:rsidRPr="00E46989">
              <w:rPr>
                <w:b/>
                <w:sz w:val="18"/>
              </w:rPr>
              <w:t> Waverley 3</w:t>
            </w:r>
          </w:p>
        </w:tc>
      </w:tr>
    </w:tbl>
    <w:p w:rsidR="00A367C0" w:rsidRDefault="00A367C0">
      <w:pPr>
        <w:pStyle w:val="FootnoteText"/>
      </w:pPr>
    </w:p>
  </w:footnote>
  <w:footnote w:id="4">
    <w:p w:rsidR="00A367C0" w:rsidRPr="008D0419" w:rsidRDefault="00A367C0">
      <w:pPr>
        <w:pStyle w:val="FootnoteText"/>
        <w:rPr>
          <w:i/>
        </w:rPr>
      </w:pPr>
      <w:r>
        <w:rPr>
          <w:rStyle w:val="FootnoteReference"/>
        </w:rPr>
        <w:footnoteRef/>
      </w:r>
      <w:r>
        <w:t xml:space="preserve"> </w:t>
      </w:r>
      <w:r w:rsidRPr="008D0419">
        <w:rPr>
          <w:sz w:val="18"/>
        </w:rPr>
        <w:t xml:space="preserve">The right under Article 1 of the first protocol to the European Convention on Human Rights:  </w:t>
      </w:r>
      <w:r w:rsidRPr="008D0419">
        <w:rPr>
          <w:i/>
          <w:sz w:val="18"/>
        </w:rPr>
        <w:t>Every natural or legal person is entitled to the peaceful enjoyment of his possessions. No one shall be deprived of his possessions except in the public interest and subject to the conditions provided for by law and by the general principles of international law.  The preceding provisions shall not, however, in any way impair the right of a State to enforce such laws as it deems necessary to control the use of property in accordance with the general interest or to secure the payment of taxes or other contributions or penalties.</w:t>
      </w:r>
    </w:p>
  </w:footnote>
  <w:footnote w:id="5">
    <w:p w:rsidR="00A367C0" w:rsidRDefault="00A367C0">
      <w:pPr>
        <w:pStyle w:val="FootnoteText"/>
      </w:pPr>
      <w:r>
        <w:rPr>
          <w:rStyle w:val="FootnoteReference"/>
        </w:rPr>
        <w:footnoteRef/>
      </w:r>
      <w:r>
        <w:t xml:space="preserve"> </w:t>
      </w:r>
      <w:hyperlink r:id="rId1" w:history="1">
        <w:r w:rsidRPr="0087581B">
          <w:rPr>
            <w:rStyle w:val="Hyperlink"/>
          </w:rPr>
          <w:t>www.artscouncil.org.uk/what-we-do/supporting-museums/cultural-property/export-controls/export-licensing/</w:t>
        </w:r>
      </w:hyperlink>
      <w:r>
        <w:t xml:space="preserve"> </w:t>
      </w:r>
    </w:p>
  </w:footnote>
  <w:footnote w:id="6">
    <w:p w:rsidR="00A367C0" w:rsidRPr="00CE381D" w:rsidRDefault="00A367C0" w:rsidP="00CE381D">
      <w:pPr>
        <w:rPr>
          <w:sz w:val="20"/>
          <w:szCs w:val="20"/>
        </w:rPr>
      </w:pPr>
      <w:r>
        <w:rPr>
          <w:rStyle w:val="FootnoteReference"/>
        </w:rPr>
        <w:footnoteRef/>
      </w:r>
      <w:r>
        <w:t xml:space="preserve"> </w:t>
      </w:r>
      <w:r w:rsidRPr="00DC404B">
        <w:rPr>
          <w:sz w:val="18"/>
          <w:szCs w:val="18"/>
        </w:rPr>
        <w:t>Panel which advises the Secretary of State on offers of items of cultural and historical importance to the State in full or part payment of their inheritance tax, capital transfer tax or estate duty.</w:t>
      </w:r>
    </w:p>
    <w:p w:rsidR="00A367C0" w:rsidRDefault="00A367C0">
      <w:pPr>
        <w:pStyle w:val="FootnoteText"/>
      </w:pPr>
    </w:p>
  </w:footnote>
  <w:footnote w:id="7">
    <w:p w:rsidR="00A367C0" w:rsidRPr="009A04C7" w:rsidRDefault="00A367C0" w:rsidP="009A04C7">
      <w:pPr>
        <w:pStyle w:val="FootnoteText"/>
      </w:pPr>
      <w:r>
        <w:rPr>
          <w:rStyle w:val="FootnoteReference"/>
        </w:rPr>
        <w:footnoteRef/>
      </w:r>
      <w:r>
        <w:t xml:space="preserve"> </w:t>
      </w:r>
      <w:r w:rsidRPr="00DC404B">
        <w:rPr>
          <w:sz w:val="18"/>
        </w:rPr>
        <w:t xml:space="preserve">(A single licence may cover more than one object.) </w:t>
      </w:r>
    </w:p>
    <w:p w:rsidR="00A367C0" w:rsidRDefault="00A367C0">
      <w:pPr>
        <w:pStyle w:val="FootnoteText"/>
      </w:pPr>
    </w:p>
  </w:footnote>
  <w:footnote w:id="8">
    <w:p w:rsidR="00A367C0" w:rsidRDefault="00A367C0">
      <w:pPr>
        <w:pStyle w:val="FootnoteText"/>
      </w:pPr>
      <w:r>
        <w:rPr>
          <w:rStyle w:val="FootnoteReference"/>
        </w:rPr>
        <w:footnoteRef/>
      </w:r>
      <w:r>
        <w:t xml:space="preserve"> Report by Sir Nicholas </w:t>
      </w:r>
      <w:proofErr w:type="spellStart"/>
      <w:r>
        <w:t>Goodison</w:t>
      </w:r>
      <w:proofErr w:type="spellEnd"/>
      <w:r>
        <w:t xml:space="preserve"> to HM Treasury 2004: </w:t>
      </w:r>
      <w:r w:rsidRPr="001C6F2A">
        <w:rPr>
          <w:i/>
          <w:iCs/>
        </w:rPr>
        <w:t xml:space="preserve">Securing the Best for our Museums. </w:t>
      </w:r>
      <w:proofErr w:type="gramStart"/>
      <w:r w:rsidRPr="001C6F2A">
        <w:rPr>
          <w:i/>
          <w:iCs/>
        </w:rPr>
        <w:t>Private Giving and Government Support.</w:t>
      </w:r>
      <w:proofErr w:type="gramEnd"/>
      <w:r w:rsidRPr="001C6F2A">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C0" w:rsidRDefault="001A255F" w:rsidP="006F79B7">
    <w:pPr>
      <w:pStyle w:val="Header"/>
      <w:jc w:val="center"/>
    </w:pPr>
    <w:r>
      <w:fldChar w:fldCharType="begin"/>
    </w:r>
    <w:r w:rsidR="00A367C0" w:rsidRPr="006F79B7">
      <w:rPr>
        <w:rFonts w:ascii="Calibri" w:hAnsi="Calibri"/>
        <w:color w:val="000000"/>
      </w:rPr>
      <w:instrText xml:space="preserve"> DOCPROPERTY  bjDocumentSecurityLabel"  \* MERGEFORMAT </w:instrText>
    </w:r>
    <w:r>
      <w:fldChar w:fldCharType="separate"/>
    </w:r>
    <w:r w:rsidR="00A367C0">
      <w:rPr>
        <w:rFonts w:ascii="Calibri" w:hAnsi="Calibri"/>
        <w:color w:val="000000"/>
      </w:rPr>
      <w:t>UNCLASSIFIED</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C0" w:rsidRDefault="001A255F" w:rsidP="006F79B7">
    <w:pPr>
      <w:pStyle w:val="Header"/>
      <w:jc w:val="center"/>
    </w:pPr>
    <w:r>
      <w:fldChar w:fldCharType="begin"/>
    </w:r>
    <w:r w:rsidR="00A367C0" w:rsidRPr="006F79B7">
      <w:rPr>
        <w:rFonts w:ascii="Calibri" w:hAnsi="Calibri"/>
        <w:color w:val="000000"/>
      </w:rPr>
      <w:instrText xml:space="preserve"> DOCPROPERTY  bjDocumentSecurityLabel"  \* MERGEFORMAT </w:instrText>
    </w:r>
    <w:r>
      <w:fldChar w:fldCharType="separate"/>
    </w:r>
    <w:r w:rsidR="00A367C0">
      <w:rPr>
        <w:rFonts w:ascii="Calibri" w:hAnsi="Calibri"/>
        <w:color w:val="000000"/>
      </w:rPr>
      <w:t>UNCLASSIFIED</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C0" w:rsidRDefault="001A255F" w:rsidP="006F79B7">
    <w:pPr>
      <w:pStyle w:val="Header"/>
      <w:jc w:val="center"/>
    </w:pPr>
    <w:r>
      <w:fldChar w:fldCharType="begin"/>
    </w:r>
    <w:r w:rsidR="00A367C0" w:rsidRPr="006F79B7">
      <w:rPr>
        <w:rFonts w:ascii="Calibri" w:hAnsi="Calibri"/>
        <w:color w:val="000000"/>
      </w:rPr>
      <w:instrText xml:space="preserve"> DOCPROPERTY  bjDocumentSecurityLabel"  \* MERGEFORMAT </w:instrText>
    </w:r>
    <w:r>
      <w:fldChar w:fldCharType="separate"/>
    </w:r>
    <w:r w:rsidR="00A367C0">
      <w:rPr>
        <w:rFonts w:ascii="Calibri" w:hAnsi="Calibri"/>
        <w:color w:val="000000"/>
      </w:rPr>
      <w:t>UNCLASSIFIED</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8708B"/>
    <w:multiLevelType w:val="hybridMultilevel"/>
    <w:tmpl w:val="9242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D345A5"/>
    <w:multiLevelType w:val="multilevel"/>
    <w:tmpl w:val="16261E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22217C89"/>
    <w:multiLevelType w:val="hybridMultilevel"/>
    <w:tmpl w:val="C710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36219F"/>
    <w:multiLevelType w:val="hybridMultilevel"/>
    <w:tmpl w:val="328EF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4E4FD1"/>
    <w:multiLevelType w:val="hybridMultilevel"/>
    <w:tmpl w:val="7BF2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027674"/>
    <w:multiLevelType w:val="hybridMultilevel"/>
    <w:tmpl w:val="BBA65AA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2EF38FC"/>
    <w:multiLevelType w:val="hybridMultilevel"/>
    <w:tmpl w:val="BCF2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772C12"/>
    <w:multiLevelType w:val="hybridMultilevel"/>
    <w:tmpl w:val="BBA65AA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64C51E7"/>
    <w:multiLevelType w:val="hybridMultilevel"/>
    <w:tmpl w:val="88D0F4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5F6592"/>
    <w:multiLevelType w:val="hybridMultilevel"/>
    <w:tmpl w:val="AD4CA77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nsid w:val="558A5B9E"/>
    <w:multiLevelType w:val="hybridMultilevel"/>
    <w:tmpl w:val="EB30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D45A1C"/>
    <w:multiLevelType w:val="hybridMultilevel"/>
    <w:tmpl w:val="7442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4F21BA"/>
    <w:multiLevelType w:val="hybridMultilevel"/>
    <w:tmpl w:val="2802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7A6D81"/>
    <w:multiLevelType w:val="multilevel"/>
    <w:tmpl w:val="7D28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4341EA"/>
    <w:multiLevelType w:val="hybridMultilevel"/>
    <w:tmpl w:val="CDCA4B6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723242B0"/>
    <w:multiLevelType w:val="hybridMultilevel"/>
    <w:tmpl w:val="1474FF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5AE6FC9"/>
    <w:multiLevelType w:val="hybridMultilevel"/>
    <w:tmpl w:val="8AE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5B502C"/>
    <w:multiLevelType w:val="hybridMultilevel"/>
    <w:tmpl w:val="DF4A9F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nsid w:val="766A0A3E"/>
    <w:multiLevelType w:val="hybridMultilevel"/>
    <w:tmpl w:val="BBA65AA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87E3E7A"/>
    <w:multiLevelType w:val="hybridMultilevel"/>
    <w:tmpl w:val="B608BE46"/>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798D6265"/>
    <w:multiLevelType w:val="hybridMultilevel"/>
    <w:tmpl w:val="BBA65AA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AFE46BA"/>
    <w:multiLevelType w:val="hybridMultilevel"/>
    <w:tmpl w:val="AF388DB0"/>
    <w:lvl w:ilvl="0" w:tplc="B2F4AC5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9"/>
  </w:num>
  <w:num w:numId="3">
    <w:abstractNumId w:val="18"/>
  </w:num>
  <w:num w:numId="4">
    <w:abstractNumId w:val="10"/>
  </w:num>
  <w:num w:numId="5">
    <w:abstractNumId w:val="7"/>
  </w:num>
  <w:num w:numId="6">
    <w:abstractNumId w:val="20"/>
  </w:num>
  <w:num w:numId="7">
    <w:abstractNumId w:val="5"/>
  </w:num>
  <w:num w:numId="8">
    <w:abstractNumId w:val="11"/>
  </w:num>
  <w:num w:numId="9">
    <w:abstractNumId w:val="2"/>
  </w:num>
  <w:num w:numId="10">
    <w:abstractNumId w:val="0"/>
  </w:num>
  <w:num w:numId="11">
    <w:abstractNumId w:val="3"/>
  </w:num>
  <w:num w:numId="12">
    <w:abstractNumId w:val="15"/>
  </w:num>
  <w:num w:numId="13">
    <w:abstractNumId w:val="8"/>
  </w:num>
  <w:num w:numId="14">
    <w:abstractNumId w:val="16"/>
  </w:num>
  <w:num w:numId="15">
    <w:abstractNumId w:val="6"/>
  </w:num>
  <w:num w:numId="16">
    <w:abstractNumId w:val="4"/>
  </w:num>
  <w:num w:numId="17">
    <w:abstractNumId w:val="17"/>
  </w:num>
  <w:num w:numId="18">
    <w:abstractNumId w:val="13"/>
  </w:num>
  <w:num w:numId="19">
    <w:abstractNumId w:val="14"/>
  </w:num>
  <w:num w:numId="20">
    <w:abstractNumId w:val="21"/>
  </w:num>
  <w:num w:numId="21">
    <w:abstractNumId w:val="1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oNotTrackFormatting/>
  <w:defaultTabStop w:val="720"/>
  <w:characterSpacingControl w:val="doNotCompress"/>
  <w:hdrShapeDefaults>
    <o:shapedefaults v:ext="edit" spidmax="8193"/>
  </w:hdrShapeDefaults>
  <w:footnotePr>
    <w:footnote w:id="-1"/>
    <w:footnote w:id="0"/>
  </w:footnotePr>
  <w:endnotePr>
    <w:endnote w:id="-1"/>
    <w:endnote w:id="0"/>
  </w:endnotePr>
  <w:compat/>
  <w:rsids>
    <w:rsidRoot w:val="00DF51CF"/>
    <w:rsid w:val="00000794"/>
    <w:rsid w:val="0000450D"/>
    <w:rsid w:val="00017A4B"/>
    <w:rsid w:val="000319AC"/>
    <w:rsid w:val="00035519"/>
    <w:rsid w:val="000701E9"/>
    <w:rsid w:val="00071779"/>
    <w:rsid w:val="00094F3C"/>
    <w:rsid w:val="0009581B"/>
    <w:rsid w:val="000A3BE5"/>
    <w:rsid w:val="000B7592"/>
    <w:rsid w:val="000C7821"/>
    <w:rsid w:val="000D3F36"/>
    <w:rsid w:val="000E7E00"/>
    <w:rsid w:val="000F1179"/>
    <w:rsid w:val="000F5942"/>
    <w:rsid w:val="001060DC"/>
    <w:rsid w:val="001164A2"/>
    <w:rsid w:val="001209AB"/>
    <w:rsid w:val="00124863"/>
    <w:rsid w:val="0012657B"/>
    <w:rsid w:val="0014799D"/>
    <w:rsid w:val="00150744"/>
    <w:rsid w:val="00150B7F"/>
    <w:rsid w:val="00156E56"/>
    <w:rsid w:val="001633B6"/>
    <w:rsid w:val="001648F2"/>
    <w:rsid w:val="001706C7"/>
    <w:rsid w:val="001901D7"/>
    <w:rsid w:val="001A255F"/>
    <w:rsid w:val="001A30E8"/>
    <w:rsid w:val="001C2D02"/>
    <w:rsid w:val="001C6F2A"/>
    <w:rsid w:val="002025DC"/>
    <w:rsid w:val="00211084"/>
    <w:rsid w:val="0021419D"/>
    <w:rsid w:val="002158E6"/>
    <w:rsid w:val="002248C7"/>
    <w:rsid w:val="0024149C"/>
    <w:rsid w:val="00243CA9"/>
    <w:rsid w:val="00254D86"/>
    <w:rsid w:val="0029105A"/>
    <w:rsid w:val="002A6BFD"/>
    <w:rsid w:val="002D56B7"/>
    <w:rsid w:val="002F430D"/>
    <w:rsid w:val="0030757B"/>
    <w:rsid w:val="00313D52"/>
    <w:rsid w:val="003246C8"/>
    <w:rsid w:val="0036607B"/>
    <w:rsid w:val="00376987"/>
    <w:rsid w:val="003A6C75"/>
    <w:rsid w:val="003B4E49"/>
    <w:rsid w:val="003C335D"/>
    <w:rsid w:val="003C5B28"/>
    <w:rsid w:val="003D2230"/>
    <w:rsid w:val="003F4122"/>
    <w:rsid w:val="003F6FDB"/>
    <w:rsid w:val="004014AD"/>
    <w:rsid w:val="00404A9C"/>
    <w:rsid w:val="0043402F"/>
    <w:rsid w:val="00436309"/>
    <w:rsid w:val="00455FD1"/>
    <w:rsid w:val="00460664"/>
    <w:rsid w:val="004628D8"/>
    <w:rsid w:val="004775C4"/>
    <w:rsid w:val="00483069"/>
    <w:rsid w:val="004834CE"/>
    <w:rsid w:val="00491561"/>
    <w:rsid w:val="004B2D4C"/>
    <w:rsid w:val="004C6F1C"/>
    <w:rsid w:val="004D1539"/>
    <w:rsid w:val="004D4556"/>
    <w:rsid w:val="004E4D75"/>
    <w:rsid w:val="00527C59"/>
    <w:rsid w:val="00536DFF"/>
    <w:rsid w:val="005379E2"/>
    <w:rsid w:val="00542B86"/>
    <w:rsid w:val="00544369"/>
    <w:rsid w:val="005617D0"/>
    <w:rsid w:val="005864A3"/>
    <w:rsid w:val="00591277"/>
    <w:rsid w:val="005A0917"/>
    <w:rsid w:val="005C7763"/>
    <w:rsid w:val="005E5D33"/>
    <w:rsid w:val="005F4757"/>
    <w:rsid w:val="00611A95"/>
    <w:rsid w:val="0061628B"/>
    <w:rsid w:val="0062179E"/>
    <w:rsid w:val="0063195E"/>
    <w:rsid w:val="0064428C"/>
    <w:rsid w:val="006460E0"/>
    <w:rsid w:val="00657EB3"/>
    <w:rsid w:val="00660739"/>
    <w:rsid w:val="0066501B"/>
    <w:rsid w:val="0066633F"/>
    <w:rsid w:val="006706C2"/>
    <w:rsid w:val="00670FA0"/>
    <w:rsid w:val="00683662"/>
    <w:rsid w:val="00685497"/>
    <w:rsid w:val="00692ABD"/>
    <w:rsid w:val="006A0A64"/>
    <w:rsid w:val="006A0B83"/>
    <w:rsid w:val="006B017D"/>
    <w:rsid w:val="006B20C7"/>
    <w:rsid w:val="006B2AD7"/>
    <w:rsid w:val="006B70C9"/>
    <w:rsid w:val="006F79B7"/>
    <w:rsid w:val="006F7A32"/>
    <w:rsid w:val="0070075A"/>
    <w:rsid w:val="00700CE0"/>
    <w:rsid w:val="00701505"/>
    <w:rsid w:val="00703968"/>
    <w:rsid w:val="00713650"/>
    <w:rsid w:val="0071387B"/>
    <w:rsid w:val="0071544D"/>
    <w:rsid w:val="00735F95"/>
    <w:rsid w:val="00744F8B"/>
    <w:rsid w:val="007457E8"/>
    <w:rsid w:val="00745C4A"/>
    <w:rsid w:val="00757D34"/>
    <w:rsid w:val="007A676E"/>
    <w:rsid w:val="007C49CC"/>
    <w:rsid w:val="007D68A2"/>
    <w:rsid w:val="007E0693"/>
    <w:rsid w:val="007F4CB5"/>
    <w:rsid w:val="007F676F"/>
    <w:rsid w:val="007F74C0"/>
    <w:rsid w:val="0080247F"/>
    <w:rsid w:val="00804998"/>
    <w:rsid w:val="00814CD9"/>
    <w:rsid w:val="0082438A"/>
    <w:rsid w:val="008525CC"/>
    <w:rsid w:val="00860300"/>
    <w:rsid w:val="008640DA"/>
    <w:rsid w:val="0087557F"/>
    <w:rsid w:val="00894591"/>
    <w:rsid w:val="008C4C89"/>
    <w:rsid w:val="008D0419"/>
    <w:rsid w:val="008E1110"/>
    <w:rsid w:val="008E7AD5"/>
    <w:rsid w:val="009117AF"/>
    <w:rsid w:val="00914478"/>
    <w:rsid w:val="0091703A"/>
    <w:rsid w:val="00925AC4"/>
    <w:rsid w:val="00943D14"/>
    <w:rsid w:val="009444FA"/>
    <w:rsid w:val="009520BE"/>
    <w:rsid w:val="00965175"/>
    <w:rsid w:val="0099061F"/>
    <w:rsid w:val="009946E1"/>
    <w:rsid w:val="009A04C7"/>
    <w:rsid w:val="009B2FA0"/>
    <w:rsid w:val="009C4F68"/>
    <w:rsid w:val="009C5E63"/>
    <w:rsid w:val="009C7437"/>
    <w:rsid w:val="009D6437"/>
    <w:rsid w:val="009E6CE7"/>
    <w:rsid w:val="009E7053"/>
    <w:rsid w:val="00A03BE3"/>
    <w:rsid w:val="00A1788C"/>
    <w:rsid w:val="00A24013"/>
    <w:rsid w:val="00A367C0"/>
    <w:rsid w:val="00A60C92"/>
    <w:rsid w:val="00A7575E"/>
    <w:rsid w:val="00A90742"/>
    <w:rsid w:val="00A92FED"/>
    <w:rsid w:val="00A95A6B"/>
    <w:rsid w:val="00AA3406"/>
    <w:rsid w:val="00AA697C"/>
    <w:rsid w:val="00AB015A"/>
    <w:rsid w:val="00AB78B7"/>
    <w:rsid w:val="00AD2AB3"/>
    <w:rsid w:val="00AD5C15"/>
    <w:rsid w:val="00AE2628"/>
    <w:rsid w:val="00AF7650"/>
    <w:rsid w:val="00B21C8A"/>
    <w:rsid w:val="00B23A0D"/>
    <w:rsid w:val="00B31254"/>
    <w:rsid w:val="00B67253"/>
    <w:rsid w:val="00B77DE3"/>
    <w:rsid w:val="00B82260"/>
    <w:rsid w:val="00B9083D"/>
    <w:rsid w:val="00B930E8"/>
    <w:rsid w:val="00BA10BC"/>
    <w:rsid w:val="00BA3A11"/>
    <w:rsid w:val="00BB50D1"/>
    <w:rsid w:val="00BD5DB4"/>
    <w:rsid w:val="00BD7FD0"/>
    <w:rsid w:val="00BE7A67"/>
    <w:rsid w:val="00C11D65"/>
    <w:rsid w:val="00C11E4B"/>
    <w:rsid w:val="00C51C29"/>
    <w:rsid w:val="00C51F4B"/>
    <w:rsid w:val="00C62347"/>
    <w:rsid w:val="00CA7A39"/>
    <w:rsid w:val="00CB362D"/>
    <w:rsid w:val="00CC1064"/>
    <w:rsid w:val="00CE381D"/>
    <w:rsid w:val="00D06C63"/>
    <w:rsid w:val="00D15DDF"/>
    <w:rsid w:val="00D1742D"/>
    <w:rsid w:val="00D307B2"/>
    <w:rsid w:val="00D62004"/>
    <w:rsid w:val="00D92FF3"/>
    <w:rsid w:val="00D94AB3"/>
    <w:rsid w:val="00DA28C9"/>
    <w:rsid w:val="00DB5A7A"/>
    <w:rsid w:val="00DC404B"/>
    <w:rsid w:val="00DC529B"/>
    <w:rsid w:val="00DF51CF"/>
    <w:rsid w:val="00E173AC"/>
    <w:rsid w:val="00E22CA5"/>
    <w:rsid w:val="00E25978"/>
    <w:rsid w:val="00E3074E"/>
    <w:rsid w:val="00E36636"/>
    <w:rsid w:val="00E36A3E"/>
    <w:rsid w:val="00E46989"/>
    <w:rsid w:val="00E571A7"/>
    <w:rsid w:val="00E61830"/>
    <w:rsid w:val="00EA775F"/>
    <w:rsid w:val="00EB4B2F"/>
    <w:rsid w:val="00EB7AE0"/>
    <w:rsid w:val="00EC11FB"/>
    <w:rsid w:val="00EC14AA"/>
    <w:rsid w:val="00EC6900"/>
    <w:rsid w:val="00ED4D5C"/>
    <w:rsid w:val="00EF6FEF"/>
    <w:rsid w:val="00F0438C"/>
    <w:rsid w:val="00F11088"/>
    <w:rsid w:val="00F15BD3"/>
    <w:rsid w:val="00F2207B"/>
    <w:rsid w:val="00F237F1"/>
    <w:rsid w:val="00F250BF"/>
    <w:rsid w:val="00F319C1"/>
    <w:rsid w:val="00F3552F"/>
    <w:rsid w:val="00F52264"/>
    <w:rsid w:val="00F62C0E"/>
    <w:rsid w:val="00F732C1"/>
    <w:rsid w:val="00FB7F0F"/>
    <w:rsid w:val="00FC51DE"/>
    <w:rsid w:val="00FC5CDC"/>
    <w:rsid w:val="00FC7556"/>
    <w:rsid w:val="00FF1412"/>
    <w:rsid w:val="00FF30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51CF"/>
    <w:pPr>
      <w:spacing w:after="0" w:line="240" w:lineRule="auto"/>
    </w:pPr>
  </w:style>
  <w:style w:type="character" w:styleId="Strong">
    <w:name w:val="Strong"/>
    <w:basedOn w:val="DefaultParagraphFont"/>
    <w:uiPriority w:val="22"/>
    <w:qFormat/>
    <w:rsid w:val="00DA28C9"/>
    <w:rPr>
      <w:b/>
      <w:bCs/>
    </w:rPr>
  </w:style>
  <w:style w:type="paragraph" w:styleId="ListParagraph">
    <w:name w:val="List Paragraph"/>
    <w:basedOn w:val="Normal"/>
    <w:uiPriority w:val="34"/>
    <w:qFormat/>
    <w:rsid w:val="00436309"/>
    <w:pPr>
      <w:ind w:left="720"/>
      <w:contextualSpacing/>
    </w:pPr>
  </w:style>
  <w:style w:type="paragraph" w:styleId="FootnoteText">
    <w:name w:val="footnote text"/>
    <w:basedOn w:val="Normal"/>
    <w:link w:val="FootnoteTextChar"/>
    <w:uiPriority w:val="99"/>
    <w:unhideWhenUsed/>
    <w:rsid w:val="00436309"/>
    <w:pPr>
      <w:spacing w:after="0" w:line="240" w:lineRule="auto"/>
    </w:pPr>
    <w:rPr>
      <w:sz w:val="20"/>
      <w:szCs w:val="20"/>
    </w:rPr>
  </w:style>
  <w:style w:type="character" w:customStyle="1" w:styleId="FootnoteTextChar">
    <w:name w:val="Footnote Text Char"/>
    <w:basedOn w:val="DefaultParagraphFont"/>
    <w:link w:val="FootnoteText"/>
    <w:uiPriority w:val="99"/>
    <w:rsid w:val="00436309"/>
    <w:rPr>
      <w:sz w:val="20"/>
      <w:szCs w:val="20"/>
    </w:rPr>
  </w:style>
  <w:style w:type="character" w:styleId="FootnoteReference">
    <w:name w:val="footnote reference"/>
    <w:basedOn w:val="DefaultParagraphFont"/>
    <w:uiPriority w:val="99"/>
    <w:semiHidden/>
    <w:unhideWhenUsed/>
    <w:rsid w:val="00436309"/>
    <w:rPr>
      <w:vertAlign w:val="superscript"/>
    </w:rPr>
  </w:style>
  <w:style w:type="table" w:styleId="TableGrid">
    <w:name w:val="Table Grid"/>
    <w:basedOn w:val="TableNormal"/>
    <w:uiPriority w:val="59"/>
    <w:rsid w:val="00116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EB3"/>
  </w:style>
  <w:style w:type="paragraph" w:styleId="Footer">
    <w:name w:val="footer"/>
    <w:basedOn w:val="Normal"/>
    <w:link w:val="FooterChar"/>
    <w:uiPriority w:val="99"/>
    <w:unhideWhenUsed/>
    <w:rsid w:val="0065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EB3"/>
  </w:style>
  <w:style w:type="character" w:styleId="Hyperlink">
    <w:name w:val="Hyperlink"/>
    <w:basedOn w:val="DefaultParagraphFont"/>
    <w:uiPriority w:val="99"/>
    <w:unhideWhenUsed/>
    <w:rsid w:val="00B9083D"/>
    <w:rPr>
      <w:color w:val="0000FF" w:themeColor="hyperlink"/>
      <w:u w:val="single"/>
    </w:rPr>
  </w:style>
  <w:style w:type="paragraph" w:styleId="BalloonText">
    <w:name w:val="Balloon Text"/>
    <w:basedOn w:val="Normal"/>
    <w:link w:val="BalloonTextChar"/>
    <w:uiPriority w:val="99"/>
    <w:semiHidden/>
    <w:unhideWhenUsed/>
    <w:rsid w:val="00852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CC"/>
    <w:rPr>
      <w:rFonts w:ascii="Tahoma" w:hAnsi="Tahoma" w:cs="Tahoma"/>
      <w:sz w:val="16"/>
      <w:szCs w:val="16"/>
    </w:rPr>
  </w:style>
  <w:style w:type="paragraph" w:styleId="NormalWeb">
    <w:name w:val="Normal (Web)"/>
    <w:basedOn w:val="Normal"/>
    <w:uiPriority w:val="99"/>
    <w:unhideWhenUsed/>
    <w:rsid w:val="00AB78B7"/>
    <w:rPr>
      <w:rFonts w:ascii="Times New Roman" w:hAnsi="Times New Roman" w:cs="Times New Roman"/>
      <w:sz w:val="24"/>
      <w:szCs w:val="24"/>
    </w:rPr>
  </w:style>
  <w:style w:type="paragraph" w:customStyle="1" w:styleId="Default">
    <w:name w:val="Default"/>
    <w:rsid w:val="00EF6FEF"/>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66633F"/>
  </w:style>
  <w:style w:type="character" w:styleId="CommentReference">
    <w:name w:val="annotation reference"/>
    <w:basedOn w:val="DefaultParagraphFont"/>
    <w:uiPriority w:val="99"/>
    <w:semiHidden/>
    <w:unhideWhenUsed/>
    <w:rsid w:val="00AA3406"/>
    <w:rPr>
      <w:sz w:val="16"/>
      <w:szCs w:val="16"/>
    </w:rPr>
  </w:style>
  <w:style w:type="paragraph" w:styleId="CommentText">
    <w:name w:val="annotation text"/>
    <w:basedOn w:val="Normal"/>
    <w:link w:val="CommentTextChar"/>
    <w:uiPriority w:val="99"/>
    <w:semiHidden/>
    <w:unhideWhenUsed/>
    <w:rsid w:val="00AA3406"/>
    <w:pPr>
      <w:spacing w:line="240" w:lineRule="auto"/>
    </w:pPr>
    <w:rPr>
      <w:sz w:val="20"/>
      <w:szCs w:val="20"/>
    </w:rPr>
  </w:style>
  <w:style w:type="character" w:customStyle="1" w:styleId="CommentTextChar">
    <w:name w:val="Comment Text Char"/>
    <w:basedOn w:val="DefaultParagraphFont"/>
    <w:link w:val="CommentText"/>
    <w:uiPriority w:val="99"/>
    <w:semiHidden/>
    <w:rsid w:val="00AA3406"/>
    <w:rPr>
      <w:sz w:val="20"/>
      <w:szCs w:val="20"/>
    </w:rPr>
  </w:style>
  <w:style w:type="paragraph" w:styleId="CommentSubject">
    <w:name w:val="annotation subject"/>
    <w:basedOn w:val="CommentText"/>
    <w:next w:val="CommentText"/>
    <w:link w:val="CommentSubjectChar"/>
    <w:uiPriority w:val="99"/>
    <w:semiHidden/>
    <w:unhideWhenUsed/>
    <w:rsid w:val="00AA3406"/>
    <w:rPr>
      <w:b/>
      <w:bCs/>
    </w:rPr>
  </w:style>
  <w:style w:type="character" w:customStyle="1" w:styleId="CommentSubjectChar">
    <w:name w:val="Comment Subject Char"/>
    <w:basedOn w:val="CommentTextChar"/>
    <w:link w:val="CommentSubject"/>
    <w:uiPriority w:val="99"/>
    <w:semiHidden/>
    <w:rsid w:val="00AA3406"/>
    <w:rPr>
      <w:b/>
      <w:bCs/>
      <w:sz w:val="20"/>
      <w:szCs w:val="20"/>
    </w:rPr>
  </w:style>
  <w:style w:type="paragraph" w:styleId="Revision">
    <w:name w:val="Revision"/>
    <w:hidden/>
    <w:uiPriority w:val="99"/>
    <w:semiHidden/>
    <w:rsid w:val="000701E9"/>
    <w:pPr>
      <w:spacing w:after="0" w:line="240" w:lineRule="auto"/>
    </w:pPr>
  </w:style>
  <w:style w:type="character" w:styleId="FollowedHyperlink">
    <w:name w:val="FollowedHyperlink"/>
    <w:basedOn w:val="DefaultParagraphFont"/>
    <w:uiPriority w:val="99"/>
    <w:semiHidden/>
    <w:unhideWhenUsed/>
    <w:rsid w:val="00A367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51CF"/>
    <w:pPr>
      <w:spacing w:after="0" w:line="240" w:lineRule="auto"/>
    </w:pPr>
  </w:style>
  <w:style w:type="character" w:styleId="Strong">
    <w:name w:val="Strong"/>
    <w:basedOn w:val="DefaultParagraphFont"/>
    <w:uiPriority w:val="22"/>
    <w:qFormat/>
    <w:rsid w:val="00DA28C9"/>
    <w:rPr>
      <w:b/>
      <w:bCs/>
    </w:rPr>
  </w:style>
  <w:style w:type="paragraph" w:styleId="ListParagraph">
    <w:name w:val="List Paragraph"/>
    <w:basedOn w:val="Normal"/>
    <w:uiPriority w:val="34"/>
    <w:qFormat/>
    <w:rsid w:val="00436309"/>
    <w:pPr>
      <w:ind w:left="720"/>
      <w:contextualSpacing/>
    </w:pPr>
  </w:style>
  <w:style w:type="paragraph" w:styleId="FootnoteText">
    <w:name w:val="footnote text"/>
    <w:basedOn w:val="Normal"/>
    <w:link w:val="FootnoteTextChar"/>
    <w:uiPriority w:val="99"/>
    <w:unhideWhenUsed/>
    <w:rsid w:val="00436309"/>
    <w:pPr>
      <w:spacing w:after="0" w:line="240" w:lineRule="auto"/>
    </w:pPr>
    <w:rPr>
      <w:sz w:val="20"/>
      <w:szCs w:val="20"/>
    </w:rPr>
  </w:style>
  <w:style w:type="character" w:customStyle="1" w:styleId="FootnoteTextChar">
    <w:name w:val="Footnote Text Char"/>
    <w:basedOn w:val="DefaultParagraphFont"/>
    <w:link w:val="FootnoteText"/>
    <w:uiPriority w:val="99"/>
    <w:rsid w:val="00436309"/>
    <w:rPr>
      <w:sz w:val="20"/>
      <w:szCs w:val="20"/>
    </w:rPr>
  </w:style>
  <w:style w:type="character" w:styleId="FootnoteReference">
    <w:name w:val="footnote reference"/>
    <w:basedOn w:val="DefaultParagraphFont"/>
    <w:uiPriority w:val="99"/>
    <w:semiHidden/>
    <w:unhideWhenUsed/>
    <w:rsid w:val="00436309"/>
    <w:rPr>
      <w:vertAlign w:val="superscript"/>
    </w:rPr>
  </w:style>
  <w:style w:type="table" w:styleId="TableGrid">
    <w:name w:val="Table Grid"/>
    <w:basedOn w:val="TableNormal"/>
    <w:uiPriority w:val="59"/>
    <w:rsid w:val="00116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EB3"/>
  </w:style>
  <w:style w:type="paragraph" w:styleId="Footer">
    <w:name w:val="footer"/>
    <w:basedOn w:val="Normal"/>
    <w:link w:val="FooterChar"/>
    <w:uiPriority w:val="99"/>
    <w:unhideWhenUsed/>
    <w:rsid w:val="0065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EB3"/>
  </w:style>
  <w:style w:type="character" w:styleId="Hyperlink">
    <w:name w:val="Hyperlink"/>
    <w:basedOn w:val="DefaultParagraphFont"/>
    <w:uiPriority w:val="99"/>
    <w:unhideWhenUsed/>
    <w:rsid w:val="00B9083D"/>
    <w:rPr>
      <w:color w:val="0000FF" w:themeColor="hyperlink"/>
      <w:u w:val="single"/>
    </w:rPr>
  </w:style>
  <w:style w:type="paragraph" w:styleId="BalloonText">
    <w:name w:val="Balloon Text"/>
    <w:basedOn w:val="Normal"/>
    <w:link w:val="BalloonTextChar"/>
    <w:uiPriority w:val="99"/>
    <w:semiHidden/>
    <w:unhideWhenUsed/>
    <w:rsid w:val="00852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CC"/>
    <w:rPr>
      <w:rFonts w:ascii="Tahoma" w:hAnsi="Tahoma" w:cs="Tahoma"/>
      <w:sz w:val="16"/>
      <w:szCs w:val="16"/>
    </w:rPr>
  </w:style>
  <w:style w:type="paragraph" w:styleId="NormalWeb">
    <w:name w:val="Normal (Web)"/>
    <w:basedOn w:val="Normal"/>
    <w:uiPriority w:val="99"/>
    <w:unhideWhenUsed/>
    <w:rsid w:val="00AB78B7"/>
    <w:rPr>
      <w:rFonts w:ascii="Times New Roman" w:hAnsi="Times New Roman" w:cs="Times New Roman"/>
      <w:sz w:val="24"/>
      <w:szCs w:val="24"/>
    </w:rPr>
  </w:style>
  <w:style w:type="paragraph" w:customStyle="1" w:styleId="Default">
    <w:name w:val="Default"/>
    <w:rsid w:val="00EF6FEF"/>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66633F"/>
  </w:style>
  <w:style w:type="character" w:styleId="CommentReference">
    <w:name w:val="annotation reference"/>
    <w:basedOn w:val="DefaultParagraphFont"/>
    <w:uiPriority w:val="99"/>
    <w:semiHidden/>
    <w:unhideWhenUsed/>
    <w:rsid w:val="00AA3406"/>
    <w:rPr>
      <w:sz w:val="16"/>
      <w:szCs w:val="16"/>
    </w:rPr>
  </w:style>
  <w:style w:type="paragraph" w:styleId="CommentText">
    <w:name w:val="annotation text"/>
    <w:basedOn w:val="Normal"/>
    <w:link w:val="CommentTextChar"/>
    <w:uiPriority w:val="99"/>
    <w:semiHidden/>
    <w:unhideWhenUsed/>
    <w:rsid w:val="00AA3406"/>
    <w:pPr>
      <w:spacing w:line="240" w:lineRule="auto"/>
    </w:pPr>
    <w:rPr>
      <w:sz w:val="20"/>
      <w:szCs w:val="20"/>
    </w:rPr>
  </w:style>
  <w:style w:type="character" w:customStyle="1" w:styleId="CommentTextChar">
    <w:name w:val="Comment Text Char"/>
    <w:basedOn w:val="DefaultParagraphFont"/>
    <w:link w:val="CommentText"/>
    <w:uiPriority w:val="99"/>
    <w:semiHidden/>
    <w:rsid w:val="00AA3406"/>
    <w:rPr>
      <w:sz w:val="20"/>
      <w:szCs w:val="20"/>
    </w:rPr>
  </w:style>
  <w:style w:type="paragraph" w:styleId="CommentSubject">
    <w:name w:val="annotation subject"/>
    <w:basedOn w:val="CommentText"/>
    <w:next w:val="CommentText"/>
    <w:link w:val="CommentSubjectChar"/>
    <w:uiPriority w:val="99"/>
    <w:semiHidden/>
    <w:unhideWhenUsed/>
    <w:rsid w:val="00AA3406"/>
    <w:rPr>
      <w:b/>
      <w:bCs/>
    </w:rPr>
  </w:style>
  <w:style w:type="character" w:customStyle="1" w:styleId="CommentSubjectChar">
    <w:name w:val="Comment Subject Char"/>
    <w:basedOn w:val="CommentTextChar"/>
    <w:link w:val="CommentSubject"/>
    <w:uiPriority w:val="99"/>
    <w:semiHidden/>
    <w:rsid w:val="00AA3406"/>
    <w:rPr>
      <w:b/>
      <w:bCs/>
      <w:sz w:val="20"/>
      <w:szCs w:val="20"/>
    </w:rPr>
  </w:style>
  <w:style w:type="paragraph" w:styleId="Revision">
    <w:name w:val="Revision"/>
    <w:hidden/>
    <w:uiPriority w:val="99"/>
    <w:semiHidden/>
    <w:rsid w:val="000701E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7891263">
      <w:bodyDiv w:val="1"/>
      <w:marLeft w:val="0"/>
      <w:marRight w:val="0"/>
      <w:marTop w:val="0"/>
      <w:marBottom w:val="0"/>
      <w:divBdr>
        <w:top w:val="none" w:sz="0" w:space="0" w:color="auto"/>
        <w:left w:val="none" w:sz="0" w:space="0" w:color="auto"/>
        <w:bottom w:val="none" w:sz="0" w:space="0" w:color="auto"/>
        <w:right w:val="none" w:sz="0" w:space="0" w:color="auto"/>
      </w:divBdr>
      <w:divsChild>
        <w:div w:id="1096318368">
          <w:marLeft w:val="0"/>
          <w:marRight w:val="0"/>
          <w:marTop w:val="0"/>
          <w:marBottom w:val="0"/>
          <w:divBdr>
            <w:top w:val="none" w:sz="0" w:space="0" w:color="auto"/>
            <w:left w:val="none" w:sz="0" w:space="0" w:color="auto"/>
            <w:bottom w:val="none" w:sz="0" w:space="0" w:color="auto"/>
            <w:right w:val="none" w:sz="0" w:space="0" w:color="auto"/>
          </w:divBdr>
          <w:divsChild>
            <w:div w:id="1258635987">
              <w:marLeft w:val="0"/>
              <w:marRight w:val="0"/>
              <w:marTop w:val="0"/>
              <w:marBottom w:val="0"/>
              <w:divBdr>
                <w:top w:val="none" w:sz="0" w:space="0" w:color="auto"/>
                <w:left w:val="none" w:sz="0" w:space="0" w:color="auto"/>
                <w:bottom w:val="none" w:sz="0" w:space="0" w:color="auto"/>
                <w:right w:val="none" w:sz="0" w:space="0" w:color="auto"/>
              </w:divBdr>
              <w:divsChild>
                <w:div w:id="510149412">
                  <w:marLeft w:val="0"/>
                  <w:marRight w:val="0"/>
                  <w:marTop w:val="0"/>
                  <w:marBottom w:val="0"/>
                  <w:divBdr>
                    <w:top w:val="none" w:sz="0" w:space="0" w:color="auto"/>
                    <w:left w:val="none" w:sz="0" w:space="0" w:color="auto"/>
                    <w:bottom w:val="none" w:sz="0" w:space="0" w:color="auto"/>
                    <w:right w:val="none" w:sz="0" w:space="0" w:color="auto"/>
                  </w:divBdr>
                  <w:divsChild>
                    <w:div w:id="605770792">
                      <w:marLeft w:val="0"/>
                      <w:marRight w:val="0"/>
                      <w:marTop w:val="0"/>
                      <w:marBottom w:val="0"/>
                      <w:divBdr>
                        <w:top w:val="none" w:sz="0" w:space="0" w:color="auto"/>
                        <w:left w:val="none" w:sz="0" w:space="0" w:color="auto"/>
                        <w:bottom w:val="none" w:sz="0" w:space="0" w:color="auto"/>
                        <w:right w:val="none" w:sz="0" w:space="0" w:color="auto"/>
                      </w:divBdr>
                      <w:divsChild>
                        <w:div w:id="925770842">
                          <w:marLeft w:val="0"/>
                          <w:marRight w:val="0"/>
                          <w:marTop w:val="0"/>
                          <w:marBottom w:val="0"/>
                          <w:divBdr>
                            <w:top w:val="none" w:sz="0" w:space="0" w:color="auto"/>
                            <w:left w:val="none" w:sz="0" w:space="0" w:color="auto"/>
                            <w:bottom w:val="none" w:sz="0" w:space="0" w:color="auto"/>
                            <w:right w:val="none" w:sz="0" w:space="0" w:color="auto"/>
                          </w:divBdr>
                          <w:divsChild>
                            <w:div w:id="16133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38910">
      <w:bodyDiv w:val="1"/>
      <w:marLeft w:val="0"/>
      <w:marRight w:val="0"/>
      <w:marTop w:val="0"/>
      <w:marBottom w:val="0"/>
      <w:divBdr>
        <w:top w:val="none" w:sz="0" w:space="0" w:color="auto"/>
        <w:left w:val="none" w:sz="0" w:space="0" w:color="auto"/>
        <w:bottom w:val="none" w:sz="0" w:space="0" w:color="auto"/>
        <w:right w:val="none" w:sz="0" w:space="0" w:color="auto"/>
      </w:divBdr>
      <w:divsChild>
        <w:div w:id="1811438749">
          <w:marLeft w:val="0"/>
          <w:marRight w:val="0"/>
          <w:marTop w:val="0"/>
          <w:marBottom w:val="0"/>
          <w:divBdr>
            <w:top w:val="none" w:sz="0" w:space="0" w:color="auto"/>
            <w:left w:val="none" w:sz="0" w:space="0" w:color="auto"/>
            <w:bottom w:val="none" w:sz="0" w:space="0" w:color="auto"/>
            <w:right w:val="none" w:sz="0" w:space="0" w:color="auto"/>
          </w:divBdr>
          <w:divsChild>
            <w:div w:id="449013183">
              <w:marLeft w:val="0"/>
              <w:marRight w:val="0"/>
              <w:marTop w:val="0"/>
              <w:marBottom w:val="0"/>
              <w:divBdr>
                <w:top w:val="none" w:sz="0" w:space="0" w:color="auto"/>
                <w:left w:val="none" w:sz="0" w:space="0" w:color="auto"/>
                <w:bottom w:val="none" w:sz="0" w:space="0" w:color="auto"/>
                <w:right w:val="none" w:sz="0" w:space="0" w:color="auto"/>
              </w:divBdr>
              <w:divsChild>
                <w:div w:id="1188568580">
                  <w:marLeft w:val="0"/>
                  <w:marRight w:val="0"/>
                  <w:marTop w:val="0"/>
                  <w:marBottom w:val="0"/>
                  <w:divBdr>
                    <w:top w:val="none" w:sz="0" w:space="0" w:color="auto"/>
                    <w:left w:val="none" w:sz="0" w:space="0" w:color="auto"/>
                    <w:bottom w:val="none" w:sz="0" w:space="0" w:color="auto"/>
                    <w:right w:val="none" w:sz="0" w:space="0" w:color="auto"/>
                  </w:divBdr>
                  <w:divsChild>
                    <w:div w:id="904725032">
                      <w:marLeft w:val="0"/>
                      <w:marRight w:val="0"/>
                      <w:marTop w:val="0"/>
                      <w:marBottom w:val="0"/>
                      <w:divBdr>
                        <w:top w:val="none" w:sz="0" w:space="0" w:color="auto"/>
                        <w:left w:val="none" w:sz="0" w:space="0" w:color="auto"/>
                        <w:bottom w:val="none" w:sz="0" w:space="0" w:color="auto"/>
                        <w:right w:val="none" w:sz="0" w:space="0" w:color="auto"/>
                      </w:divBdr>
                      <w:divsChild>
                        <w:div w:id="1562133283">
                          <w:marLeft w:val="0"/>
                          <w:marRight w:val="0"/>
                          <w:marTop w:val="0"/>
                          <w:marBottom w:val="0"/>
                          <w:divBdr>
                            <w:top w:val="none" w:sz="0" w:space="0" w:color="auto"/>
                            <w:left w:val="none" w:sz="0" w:space="0" w:color="auto"/>
                            <w:bottom w:val="none" w:sz="0" w:space="0" w:color="auto"/>
                            <w:right w:val="none" w:sz="0" w:space="0" w:color="auto"/>
                          </w:divBdr>
                          <w:divsChild>
                            <w:div w:id="6742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509778">
      <w:bodyDiv w:val="1"/>
      <w:marLeft w:val="0"/>
      <w:marRight w:val="0"/>
      <w:marTop w:val="0"/>
      <w:marBottom w:val="0"/>
      <w:divBdr>
        <w:top w:val="none" w:sz="0" w:space="0" w:color="auto"/>
        <w:left w:val="none" w:sz="0" w:space="0" w:color="auto"/>
        <w:bottom w:val="none" w:sz="0" w:space="0" w:color="auto"/>
        <w:right w:val="none" w:sz="0" w:space="0" w:color="auto"/>
      </w:divBdr>
      <w:divsChild>
        <w:div w:id="2078086713">
          <w:marLeft w:val="0"/>
          <w:marRight w:val="0"/>
          <w:marTop w:val="0"/>
          <w:marBottom w:val="100"/>
          <w:divBdr>
            <w:top w:val="none" w:sz="0" w:space="0" w:color="auto"/>
            <w:left w:val="none" w:sz="0" w:space="0" w:color="auto"/>
            <w:bottom w:val="none" w:sz="0" w:space="0" w:color="auto"/>
            <w:right w:val="none" w:sz="0" w:space="0" w:color="auto"/>
          </w:divBdr>
          <w:divsChild>
            <w:div w:id="1294746925">
              <w:marLeft w:val="0"/>
              <w:marRight w:val="0"/>
              <w:marTop w:val="0"/>
              <w:marBottom w:val="0"/>
              <w:divBdr>
                <w:top w:val="none" w:sz="0" w:space="0" w:color="auto"/>
                <w:left w:val="none" w:sz="0" w:space="0" w:color="auto"/>
                <w:bottom w:val="none" w:sz="0" w:space="0" w:color="auto"/>
                <w:right w:val="none" w:sz="0" w:space="0" w:color="auto"/>
              </w:divBdr>
              <w:divsChild>
                <w:div w:id="21448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58468">
      <w:bodyDiv w:val="1"/>
      <w:marLeft w:val="0"/>
      <w:marRight w:val="0"/>
      <w:marTop w:val="0"/>
      <w:marBottom w:val="0"/>
      <w:divBdr>
        <w:top w:val="none" w:sz="0" w:space="0" w:color="auto"/>
        <w:left w:val="none" w:sz="0" w:space="0" w:color="auto"/>
        <w:bottom w:val="none" w:sz="0" w:space="0" w:color="auto"/>
        <w:right w:val="none" w:sz="0" w:space="0" w:color="auto"/>
      </w:divBdr>
      <w:divsChild>
        <w:div w:id="1642077410">
          <w:marLeft w:val="0"/>
          <w:marRight w:val="0"/>
          <w:marTop w:val="0"/>
          <w:marBottom w:val="0"/>
          <w:divBdr>
            <w:top w:val="none" w:sz="0" w:space="0" w:color="auto"/>
            <w:left w:val="none" w:sz="0" w:space="0" w:color="auto"/>
            <w:bottom w:val="none" w:sz="0" w:space="0" w:color="auto"/>
            <w:right w:val="none" w:sz="0" w:space="0" w:color="auto"/>
          </w:divBdr>
          <w:divsChild>
            <w:div w:id="913441144">
              <w:marLeft w:val="0"/>
              <w:marRight w:val="0"/>
              <w:marTop w:val="0"/>
              <w:marBottom w:val="0"/>
              <w:divBdr>
                <w:top w:val="none" w:sz="0" w:space="0" w:color="auto"/>
                <w:left w:val="none" w:sz="0" w:space="0" w:color="auto"/>
                <w:bottom w:val="none" w:sz="0" w:space="0" w:color="auto"/>
                <w:right w:val="none" w:sz="0" w:space="0" w:color="auto"/>
              </w:divBdr>
              <w:divsChild>
                <w:div w:id="1389768849">
                  <w:marLeft w:val="0"/>
                  <w:marRight w:val="0"/>
                  <w:marTop w:val="0"/>
                  <w:marBottom w:val="0"/>
                  <w:divBdr>
                    <w:top w:val="none" w:sz="0" w:space="0" w:color="auto"/>
                    <w:left w:val="none" w:sz="0" w:space="0" w:color="auto"/>
                    <w:bottom w:val="none" w:sz="0" w:space="0" w:color="auto"/>
                    <w:right w:val="none" w:sz="0" w:space="0" w:color="auto"/>
                  </w:divBdr>
                  <w:divsChild>
                    <w:div w:id="375932478">
                      <w:marLeft w:val="0"/>
                      <w:marRight w:val="0"/>
                      <w:marTop w:val="0"/>
                      <w:marBottom w:val="0"/>
                      <w:divBdr>
                        <w:top w:val="none" w:sz="0" w:space="0" w:color="auto"/>
                        <w:left w:val="none" w:sz="0" w:space="0" w:color="auto"/>
                        <w:bottom w:val="none" w:sz="0" w:space="0" w:color="auto"/>
                        <w:right w:val="none" w:sz="0" w:space="0" w:color="auto"/>
                      </w:divBdr>
                      <w:divsChild>
                        <w:div w:id="785739928">
                          <w:marLeft w:val="0"/>
                          <w:marRight w:val="0"/>
                          <w:marTop w:val="0"/>
                          <w:marBottom w:val="0"/>
                          <w:divBdr>
                            <w:top w:val="none" w:sz="0" w:space="0" w:color="auto"/>
                            <w:left w:val="none" w:sz="0" w:space="0" w:color="auto"/>
                            <w:bottom w:val="none" w:sz="0" w:space="0" w:color="auto"/>
                            <w:right w:val="none" w:sz="0" w:space="0" w:color="auto"/>
                          </w:divBdr>
                          <w:divsChild>
                            <w:div w:id="9694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555352">
      <w:bodyDiv w:val="1"/>
      <w:marLeft w:val="0"/>
      <w:marRight w:val="0"/>
      <w:marTop w:val="0"/>
      <w:marBottom w:val="0"/>
      <w:divBdr>
        <w:top w:val="none" w:sz="0" w:space="0" w:color="auto"/>
        <w:left w:val="none" w:sz="0" w:space="0" w:color="auto"/>
        <w:bottom w:val="none" w:sz="0" w:space="0" w:color="auto"/>
        <w:right w:val="none" w:sz="0" w:space="0" w:color="auto"/>
      </w:divBdr>
    </w:div>
    <w:div w:id="520509927">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2">
          <w:marLeft w:val="0"/>
          <w:marRight w:val="0"/>
          <w:marTop w:val="0"/>
          <w:marBottom w:val="100"/>
          <w:divBdr>
            <w:top w:val="none" w:sz="0" w:space="0" w:color="auto"/>
            <w:left w:val="none" w:sz="0" w:space="0" w:color="auto"/>
            <w:bottom w:val="none" w:sz="0" w:space="0" w:color="auto"/>
            <w:right w:val="none" w:sz="0" w:space="0" w:color="auto"/>
          </w:divBdr>
          <w:divsChild>
            <w:div w:id="210849109">
              <w:marLeft w:val="0"/>
              <w:marRight w:val="0"/>
              <w:marTop w:val="0"/>
              <w:marBottom w:val="0"/>
              <w:divBdr>
                <w:top w:val="none" w:sz="0" w:space="0" w:color="auto"/>
                <w:left w:val="none" w:sz="0" w:space="0" w:color="auto"/>
                <w:bottom w:val="none" w:sz="0" w:space="0" w:color="auto"/>
                <w:right w:val="none" w:sz="0" w:space="0" w:color="auto"/>
              </w:divBdr>
              <w:divsChild>
                <w:div w:id="16138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453">
      <w:bodyDiv w:val="1"/>
      <w:marLeft w:val="0"/>
      <w:marRight w:val="0"/>
      <w:marTop w:val="0"/>
      <w:marBottom w:val="0"/>
      <w:divBdr>
        <w:top w:val="none" w:sz="0" w:space="0" w:color="auto"/>
        <w:left w:val="none" w:sz="0" w:space="0" w:color="auto"/>
        <w:bottom w:val="none" w:sz="0" w:space="0" w:color="auto"/>
        <w:right w:val="none" w:sz="0" w:space="0" w:color="auto"/>
      </w:divBdr>
      <w:divsChild>
        <w:div w:id="1837265682">
          <w:marLeft w:val="0"/>
          <w:marRight w:val="0"/>
          <w:marTop w:val="0"/>
          <w:marBottom w:val="0"/>
          <w:divBdr>
            <w:top w:val="none" w:sz="0" w:space="0" w:color="auto"/>
            <w:left w:val="none" w:sz="0" w:space="0" w:color="auto"/>
            <w:bottom w:val="none" w:sz="0" w:space="0" w:color="auto"/>
            <w:right w:val="none" w:sz="0" w:space="0" w:color="auto"/>
          </w:divBdr>
          <w:divsChild>
            <w:div w:id="308486893">
              <w:marLeft w:val="0"/>
              <w:marRight w:val="0"/>
              <w:marTop w:val="0"/>
              <w:marBottom w:val="0"/>
              <w:divBdr>
                <w:top w:val="none" w:sz="0" w:space="0" w:color="auto"/>
                <w:left w:val="none" w:sz="0" w:space="0" w:color="auto"/>
                <w:bottom w:val="none" w:sz="0" w:space="0" w:color="auto"/>
                <w:right w:val="none" w:sz="0" w:space="0" w:color="auto"/>
              </w:divBdr>
              <w:divsChild>
                <w:div w:id="190850088">
                  <w:marLeft w:val="0"/>
                  <w:marRight w:val="0"/>
                  <w:marTop w:val="0"/>
                  <w:marBottom w:val="0"/>
                  <w:divBdr>
                    <w:top w:val="none" w:sz="0" w:space="0" w:color="auto"/>
                    <w:left w:val="none" w:sz="0" w:space="0" w:color="auto"/>
                    <w:bottom w:val="none" w:sz="0" w:space="0" w:color="auto"/>
                    <w:right w:val="none" w:sz="0" w:space="0" w:color="auto"/>
                  </w:divBdr>
                  <w:divsChild>
                    <w:div w:id="2045598129">
                      <w:marLeft w:val="0"/>
                      <w:marRight w:val="0"/>
                      <w:marTop w:val="0"/>
                      <w:marBottom w:val="0"/>
                      <w:divBdr>
                        <w:top w:val="none" w:sz="0" w:space="0" w:color="auto"/>
                        <w:left w:val="none" w:sz="0" w:space="0" w:color="auto"/>
                        <w:bottom w:val="none" w:sz="0" w:space="0" w:color="auto"/>
                        <w:right w:val="none" w:sz="0" w:space="0" w:color="auto"/>
                      </w:divBdr>
                      <w:divsChild>
                        <w:div w:id="2018342690">
                          <w:marLeft w:val="0"/>
                          <w:marRight w:val="0"/>
                          <w:marTop w:val="0"/>
                          <w:marBottom w:val="0"/>
                          <w:divBdr>
                            <w:top w:val="none" w:sz="0" w:space="0" w:color="auto"/>
                            <w:left w:val="none" w:sz="0" w:space="0" w:color="auto"/>
                            <w:bottom w:val="none" w:sz="0" w:space="0" w:color="auto"/>
                            <w:right w:val="none" w:sz="0" w:space="0" w:color="auto"/>
                          </w:divBdr>
                          <w:divsChild>
                            <w:div w:id="2076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48904">
      <w:bodyDiv w:val="1"/>
      <w:marLeft w:val="0"/>
      <w:marRight w:val="0"/>
      <w:marTop w:val="0"/>
      <w:marBottom w:val="0"/>
      <w:divBdr>
        <w:top w:val="none" w:sz="0" w:space="0" w:color="auto"/>
        <w:left w:val="none" w:sz="0" w:space="0" w:color="auto"/>
        <w:bottom w:val="none" w:sz="0" w:space="0" w:color="auto"/>
        <w:right w:val="none" w:sz="0" w:space="0" w:color="auto"/>
      </w:divBdr>
      <w:divsChild>
        <w:div w:id="782921801">
          <w:marLeft w:val="0"/>
          <w:marRight w:val="0"/>
          <w:marTop w:val="0"/>
          <w:marBottom w:val="100"/>
          <w:divBdr>
            <w:top w:val="none" w:sz="0" w:space="0" w:color="auto"/>
            <w:left w:val="none" w:sz="0" w:space="0" w:color="auto"/>
            <w:bottom w:val="none" w:sz="0" w:space="0" w:color="auto"/>
            <w:right w:val="none" w:sz="0" w:space="0" w:color="auto"/>
          </w:divBdr>
          <w:divsChild>
            <w:div w:id="1218324994">
              <w:marLeft w:val="0"/>
              <w:marRight w:val="0"/>
              <w:marTop w:val="0"/>
              <w:marBottom w:val="0"/>
              <w:divBdr>
                <w:top w:val="none" w:sz="0" w:space="0" w:color="auto"/>
                <w:left w:val="none" w:sz="0" w:space="0" w:color="auto"/>
                <w:bottom w:val="none" w:sz="0" w:space="0" w:color="auto"/>
                <w:right w:val="none" w:sz="0" w:space="0" w:color="auto"/>
              </w:divBdr>
              <w:divsChild>
                <w:div w:id="1900239773">
                  <w:marLeft w:val="0"/>
                  <w:marRight w:val="0"/>
                  <w:marTop w:val="0"/>
                  <w:marBottom w:val="0"/>
                  <w:divBdr>
                    <w:top w:val="none" w:sz="0" w:space="0" w:color="auto"/>
                    <w:left w:val="none" w:sz="0" w:space="0" w:color="auto"/>
                    <w:bottom w:val="none" w:sz="0" w:space="0" w:color="auto"/>
                    <w:right w:val="none" w:sz="0" w:space="0" w:color="auto"/>
                  </w:divBdr>
                  <w:divsChild>
                    <w:div w:id="7036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5698">
      <w:bodyDiv w:val="1"/>
      <w:marLeft w:val="0"/>
      <w:marRight w:val="0"/>
      <w:marTop w:val="0"/>
      <w:marBottom w:val="0"/>
      <w:divBdr>
        <w:top w:val="none" w:sz="0" w:space="0" w:color="auto"/>
        <w:left w:val="none" w:sz="0" w:space="0" w:color="auto"/>
        <w:bottom w:val="none" w:sz="0" w:space="0" w:color="auto"/>
        <w:right w:val="none" w:sz="0" w:space="0" w:color="auto"/>
      </w:divBdr>
      <w:divsChild>
        <w:div w:id="2132741012">
          <w:marLeft w:val="0"/>
          <w:marRight w:val="0"/>
          <w:marTop w:val="0"/>
          <w:marBottom w:val="0"/>
          <w:divBdr>
            <w:top w:val="none" w:sz="0" w:space="0" w:color="auto"/>
            <w:left w:val="none" w:sz="0" w:space="0" w:color="auto"/>
            <w:bottom w:val="none" w:sz="0" w:space="0" w:color="auto"/>
            <w:right w:val="none" w:sz="0" w:space="0" w:color="auto"/>
          </w:divBdr>
          <w:divsChild>
            <w:div w:id="55325556">
              <w:marLeft w:val="0"/>
              <w:marRight w:val="0"/>
              <w:marTop w:val="0"/>
              <w:marBottom w:val="0"/>
              <w:divBdr>
                <w:top w:val="none" w:sz="0" w:space="0" w:color="auto"/>
                <w:left w:val="none" w:sz="0" w:space="0" w:color="auto"/>
                <w:bottom w:val="none" w:sz="0" w:space="0" w:color="auto"/>
                <w:right w:val="none" w:sz="0" w:space="0" w:color="auto"/>
              </w:divBdr>
              <w:divsChild>
                <w:div w:id="332730392">
                  <w:marLeft w:val="0"/>
                  <w:marRight w:val="0"/>
                  <w:marTop w:val="0"/>
                  <w:marBottom w:val="0"/>
                  <w:divBdr>
                    <w:top w:val="none" w:sz="0" w:space="0" w:color="auto"/>
                    <w:left w:val="none" w:sz="0" w:space="0" w:color="auto"/>
                    <w:bottom w:val="none" w:sz="0" w:space="0" w:color="auto"/>
                    <w:right w:val="none" w:sz="0" w:space="0" w:color="auto"/>
                  </w:divBdr>
                  <w:divsChild>
                    <w:div w:id="196431408">
                      <w:marLeft w:val="0"/>
                      <w:marRight w:val="0"/>
                      <w:marTop w:val="0"/>
                      <w:marBottom w:val="0"/>
                      <w:divBdr>
                        <w:top w:val="none" w:sz="0" w:space="0" w:color="auto"/>
                        <w:left w:val="none" w:sz="0" w:space="0" w:color="auto"/>
                        <w:bottom w:val="none" w:sz="0" w:space="0" w:color="auto"/>
                        <w:right w:val="none" w:sz="0" w:space="0" w:color="auto"/>
                      </w:divBdr>
                      <w:divsChild>
                        <w:div w:id="2077893294">
                          <w:marLeft w:val="0"/>
                          <w:marRight w:val="0"/>
                          <w:marTop w:val="0"/>
                          <w:marBottom w:val="0"/>
                          <w:divBdr>
                            <w:top w:val="none" w:sz="0" w:space="0" w:color="auto"/>
                            <w:left w:val="none" w:sz="0" w:space="0" w:color="auto"/>
                            <w:bottom w:val="none" w:sz="0" w:space="0" w:color="auto"/>
                            <w:right w:val="none" w:sz="0" w:space="0" w:color="auto"/>
                          </w:divBdr>
                          <w:divsChild>
                            <w:div w:id="12321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485557">
      <w:bodyDiv w:val="1"/>
      <w:marLeft w:val="0"/>
      <w:marRight w:val="0"/>
      <w:marTop w:val="0"/>
      <w:marBottom w:val="0"/>
      <w:divBdr>
        <w:top w:val="none" w:sz="0" w:space="0" w:color="auto"/>
        <w:left w:val="none" w:sz="0" w:space="0" w:color="auto"/>
        <w:bottom w:val="none" w:sz="0" w:space="0" w:color="auto"/>
        <w:right w:val="none" w:sz="0" w:space="0" w:color="auto"/>
      </w:divBdr>
      <w:divsChild>
        <w:div w:id="1213733972">
          <w:marLeft w:val="0"/>
          <w:marRight w:val="0"/>
          <w:marTop w:val="0"/>
          <w:marBottom w:val="0"/>
          <w:divBdr>
            <w:top w:val="none" w:sz="0" w:space="0" w:color="auto"/>
            <w:left w:val="none" w:sz="0" w:space="0" w:color="auto"/>
            <w:bottom w:val="none" w:sz="0" w:space="0" w:color="auto"/>
            <w:right w:val="none" w:sz="0" w:space="0" w:color="auto"/>
          </w:divBdr>
          <w:divsChild>
            <w:div w:id="395978276">
              <w:marLeft w:val="0"/>
              <w:marRight w:val="0"/>
              <w:marTop w:val="0"/>
              <w:marBottom w:val="0"/>
              <w:divBdr>
                <w:top w:val="none" w:sz="0" w:space="0" w:color="auto"/>
                <w:left w:val="none" w:sz="0" w:space="0" w:color="auto"/>
                <w:bottom w:val="none" w:sz="0" w:space="0" w:color="auto"/>
                <w:right w:val="none" w:sz="0" w:space="0" w:color="auto"/>
              </w:divBdr>
              <w:divsChild>
                <w:div w:id="379063447">
                  <w:marLeft w:val="0"/>
                  <w:marRight w:val="0"/>
                  <w:marTop w:val="0"/>
                  <w:marBottom w:val="0"/>
                  <w:divBdr>
                    <w:top w:val="none" w:sz="0" w:space="0" w:color="auto"/>
                    <w:left w:val="none" w:sz="0" w:space="0" w:color="auto"/>
                    <w:bottom w:val="none" w:sz="0" w:space="0" w:color="auto"/>
                    <w:right w:val="none" w:sz="0" w:space="0" w:color="auto"/>
                  </w:divBdr>
                  <w:divsChild>
                    <w:div w:id="1434326161">
                      <w:marLeft w:val="0"/>
                      <w:marRight w:val="0"/>
                      <w:marTop w:val="0"/>
                      <w:marBottom w:val="0"/>
                      <w:divBdr>
                        <w:top w:val="none" w:sz="0" w:space="0" w:color="auto"/>
                        <w:left w:val="none" w:sz="0" w:space="0" w:color="auto"/>
                        <w:bottom w:val="none" w:sz="0" w:space="0" w:color="auto"/>
                        <w:right w:val="none" w:sz="0" w:space="0" w:color="auto"/>
                      </w:divBdr>
                      <w:divsChild>
                        <w:div w:id="758793179">
                          <w:marLeft w:val="0"/>
                          <w:marRight w:val="0"/>
                          <w:marTop w:val="0"/>
                          <w:marBottom w:val="0"/>
                          <w:divBdr>
                            <w:top w:val="none" w:sz="0" w:space="0" w:color="auto"/>
                            <w:left w:val="none" w:sz="0" w:space="0" w:color="auto"/>
                            <w:bottom w:val="none" w:sz="0" w:space="0" w:color="auto"/>
                            <w:right w:val="none" w:sz="0" w:space="0" w:color="auto"/>
                          </w:divBdr>
                          <w:divsChild>
                            <w:div w:id="7069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546393">
      <w:bodyDiv w:val="1"/>
      <w:marLeft w:val="0"/>
      <w:marRight w:val="0"/>
      <w:marTop w:val="0"/>
      <w:marBottom w:val="0"/>
      <w:divBdr>
        <w:top w:val="none" w:sz="0" w:space="0" w:color="auto"/>
        <w:left w:val="none" w:sz="0" w:space="0" w:color="auto"/>
        <w:bottom w:val="none" w:sz="0" w:space="0" w:color="auto"/>
        <w:right w:val="none" w:sz="0" w:space="0" w:color="auto"/>
      </w:divBdr>
      <w:divsChild>
        <w:div w:id="1321421768">
          <w:marLeft w:val="0"/>
          <w:marRight w:val="0"/>
          <w:marTop w:val="0"/>
          <w:marBottom w:val="0"/>
          <w:divBdr>
            <w:top w:val="none" w:sz="0" w:space="0" w:color="auto"/>
            <w:left w:val="none" w:sz="0" w:space="0" w:color="auto"/>
            <w:bottom w:val="none" w:sz="0" w:space="0" w:color="auto"/>
            <w:right w:val="none" w:sz="0" w:space="0" w:color="auto"/>
          </w:divBdr>
          <w:divsChild>
            <w:div w:id="1966426262">
              <w:marLeft w:val="0"/>
              <w:marRight w:val="0"/>
              <w:marTop w:val="0"/>
              <w:marBottom w:val="0"/>
              <w:divBdr>
                <w:top w:val="none" w:sz="0" w:space="0" w:color="auto"/>
                <w:left w:val="none" w:sz="0" w:space="0" w:color="auto"/>
                <w:bottom w:val="none" w:sz="0" w:space="0" w:color="auto"/>
                <w:right w:val="none" w:sz="0" w:space="0" w:color="auto"/>
              </w:divBdr>
              <w:divsChild>
                <w:div w:id="892500490">
                  <w:marLeft w:val="0"/>
                  <w:marRight w:val="0"/>
                  <w:marTop w:val="0"/>
                  <w:marBottom w:val="0"/>
                  <w:divBdr>
                    <w:top w:val="none" w:sz="0" w:space="0" w:color="auto"/>
                    <w:left w:val="none" w:sz="0" w:space="0" w:color="auto"/>
                    <w:bottom w:val="none" w:sz="0" w:space="0" w:color="auto"/>
                    <w:right w:val="none" w:sz="0" w:space="0" w:color="auto"/>
                  </w:divBdr>
                  <w:divsChild>
                    <w:div w:id="65763761">
                      <w:marLeft w:val="0"/>
                      <w:marRight w:val="0"/>
                      <w:marTop w:val="0"/>
                      <w:marBottom w:val="0"/>
                      <w:divBdr>
                        <w:top w:val="none" w:sz="0" w:space="0" w:color="auto"/>
                        <w:left w:val="none" w:sz="0" w:space="0" w:color="auto"/>
                        <w:bottom w:val="none" w:sz="0" w:space="0" w:color="auto"/>
                        <w:right w:val="none" w:sz="0" w:space="0" w:color="auto"/>
                      </w:divBdr>
                      <w:divsChild>
                        <w:div w:id="219293422">
                          <w:marLeft w:val="0"/>
                          <w:marRight w:val="0"/>
                          <w:marTop w:val="0"/>
                          <w:marBottom w:val="0"/>
                          <w:divBdr>
                            <w:top w:val="none" w:sz="0" w:space="0" w:color="auto"/>
                            <w:left w:val="none" w:sz="0" w:space="0" w:color="auto"/>
                            <w:bottom w:val="none" w:sz="0" w:space="0" w:color="auto"/>
                            <w:right w:val="none" w:sz="0" w:space="0" w:color="auto"/>
                          </w:divBdr>
                          <w:divsChild>
                            <w:div w:id="2114393690">
                              <w:marLeft w:val="0"/>
                              <w:marRight w:val="0"/>
                              <w:marTop w:val="0"/>
                              <w:marBottom w:val="0"/>
                              <w:divBdr>
                                <w:top w:val="none" w:sz="0" w:space="0" w:color="auto"/>
                                <w:left w:val="none" w:sz="0" w:space="0" w:color="auto"/>
                                <w:bottom w:val="none" w:sz="0" w:space="0" w:color="auto"/>
                                <w:right w:val="none" w:sz="0" w:space="0" w:color="auto"/>
                              </w:divBdr>
                              <w:divsChild>
                                <w:div w:id="1827866414">
                                  <w:marLeft w:val="0"/>
                                  <w:marRight w:val="0"/>
                                  <w:marTop w:val="0"/>
                                  <w:marBottom w:val="0"/>
                                  <w:divBdr>
                                    <w:top w:val="none" w:sz="0" w:space="0" w:color="auto"/>
                                    <w:left w:val="none" w:sz="0" w:space="0" w:color="auto"/>
                                    <w:bottom w:val="none" w:sz="0" w:space="0" w:color="auto"/>
                                    <w:right w:val="none" w:sz="0" w:space="0" w:color="auto"/>
                                  </w:divBdr>
                                  <w:divsChild>
                                    <w:div w:id="1070733256">
                                      <w:marLeft w:val="0"/>
                                      <w:marRight w:val="0"/>
                                      <w:marTop w:val="0"/>
                                      <w:marBottom w:val="0"/>
                                      <w:divBdr>
                                        <w:top w:val="none" w:sz="0" w:space="0" w:color="auto"/>
                                        <w:left w:val="none" w:sz="0" w:space="0" w:color="auto"/>
                                        <w:bottom w:val="none" w:sz="0" w:space="0" w:color="auto"/>
                                        <w:right w:val="none" w:sz="0" w:space="0" w:color="auto"/>
                                      </w:divBdr>
                                      <w:divsChild>
                                        <w:div w:id="15794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23041">
      <w:bodyDiv w:val="1"/>
      <w:marLeft w:val="0"/>
      <w:marRight w:val="0"/>
      <w:marTop w:val="0"/>
      <w:marBottom w:val="0"/>
      <w:divBdr>
        <w:top w:val="none" w:sz="0" w:space="0" w:color="auto"/>
        <w:left w:val="none" w:sz="0" w:space="0" w:color="auto"/>
        <w:bottom w:val="none" w:sz="0" w:space="0" w:color="auto"/>
        <w:right w:val="none" w:sz="0" w:space="0" w:color="auto"/>
      </w:divBdr>
    </w:div>
    <w:div w:id="1786805858">
      <w:bodyDiv w:val="1"/>
      <w:marLeft w:val="0"/>
      <w:marRight w:val="0"/>
      <w:marTop w:val="0"/>
      <w:marBottom w:val="0"/>
      <w:divBdr>
        <w:top w:val="none" w:sz="0" w:space="0" w:color="auto"/>
        <w:left w:val="none" w:sz="0" w:space="0" w:color="auto"/>
        <w:bottom w:val="none" w:sz="0" w:space="0" w:color="auto"/>
        <w:right w:val="none" w:sz="0" w:space="0" w:color="auto"/>
      </w:divBdr>
      <w:divsChild>
        <w:div w:id="318072778">
          <w:marLeft w:val="0"/>
          <w:marRight w:val="0"/>
          <w:marTop w:val="0"/>
          <w:marBottom w:val="100"/>
          <w:divBdr>
            <w:top w:val="none" w:sz="0" w:space="0" w:color="auto"/>
            <w:left w:val="none" w:sz="0" w:space="0" w:color="auto"/>
            <w:bottom w:val="none" w:sz="0" w:space="0" w:color="auto"/>
            <w:right w:val="none" w:sz="0" w:space="0" w:color="auto"/>
          </w:divBdr>
          <w:divsChild>
            <w:div w:id="462113641">
              <w:marLeft w:val="0"/>
              <w:marRight w:val="0"/>
              <w:marTop w:val="0"/>
              <w:marBottom w:val="0"/>
              <w:divBdr>
                <w:top w:val="none" w:sz="0" w:space="0" w:color="auto"/>
                <w:left w:val="none" w:sz="0" w:space="0" w:color="auto"/>
                <w:bottom w:val="none" w:sz="0" w:space="0" w:color="auto"/>
                <w:right w:val="none" w:sz="0" w:space="0" w:color="auto"/>
              </w:divBdr>
              <w:divsChild>
                <w:div w:id="1185904199">
                  <w:marLeft w:val="0"/>
                  <w:marRight w:val="0"/>
                  <w:marTop w:val="0"/>
                  <w:marBottom w:val="0"/>
                  <w:divBdr>
                    <w:top w:val="none" w:sz="0" w:space="0" w:color="auto"/>
                    <w:left w:val="none" w:sz="0" w:space="0" w:color="auto"/>
                    <w:bottom w:val="none" w:sz="0" w:space="0" w:color="auto"/>
                    <w:right w:val="none" w:sz="0" w:space="0" w:color="auto"/>
                  </w:divBdr>
                  <w:divsChild>
                    <w:div w:id="93050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9763">
      <w:bodyDiv w:val="1"/>
      <w:marLeft w:val="0"/>
      <w:marRight w:val="0"/>
      <w:marTop w:val="0"/>
      <w:marBottom w:val="0"/>
      <w:divBdr>
        <w:top w:val="none" w:sz="0" w:space="0" w:color="auto"/>
        <w:left w:val="none" w:sz="0" w:space="0" w:color="auto"/>
        <w:bottom w:val="none" w:sz="0" w:space="0" w:color="auto"/>
        <w:right w:val="none" w:sz="0" w:space="0" w:color="auto"/>
      </w:divBdr>
    </w:div>
    <w:div w:id="1912694639">
      <w:bodyDiv w:val="1"/>
      <w:marLeft w:val="0"/>
      <w:marRight w:val="0"/>
      <w:marTop w:val="0"/>
      <w:marBottom w:val="0"/>
      <w:divBdr>
        <w:top w:val="none" w:sz="0" w:space="0" w:color="auto"/>
        <w:left w:val="none" w:sz="0" w:space="0" w:color="auto"/>
        <w:bottom w:val="none" w:sz="0" w:space="0" w:color="auto"/>
        <w:right w:val="none" w:sz="0" w:space="0" w:color="auto"/>
      </w:divBdr>
      <w:divsChild>
        <w:div w:id="1961717824">
          <w:marLeft w:val="0"/>
          <w:marRight w:val="0"/>
          <w:marTop w:val="0"/>
          <w:marBottom w:val="100"/>
          <w:divBdr>
            <w:top w:val="none" w:sz="0" w:space="0" w:color="auto"/>
            <w:left w:val="none" w:sz="0" w:space="0" w:color="auto"/>
            <w:bottom w:val="none" w:sz="0" w:space="0" w:color="auto"/>
            <w:right w:val="none" w:sz="0" w:space="0" w:color="auto"/>
          </w:divBdr>
          <w:divsChild>
            <w:div w:id="1232236408">
              <w:marLeft w:val="0"/>
              <w:marRight w:val="0"/>
              <w:marTop w:val="0"/>
              <w:marBottom w:val="0"/>
              <w:divBdr>
                <w:top w:val="none" w:sz="0" w:space="0" w:color="auto"/>
                <w:left w:val="none" w:sz="0" w:space="0" w:color="auto"/>
                <w:bottom w:val="none" w:sz="0" w:space="0" w:color="auto"/>
                <w:right w:val="none" w:sz="0" w:space="0" w:color="auto"/>
              </w:divBdr>
              <w:divsChild>
                <w:div w:id="4650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4670">
      <w:bodyDiv w:val="1"/>
      <w:marLeft w:val="0"/>
      <w:marRight w:val="0"/>
      <w:marTop w:val="0"/>
      <w:marBottom w:val="0"/>
      <w:divBdr>
        <w:top w:val="none" w:sz="0" w:space="0" w:color="auto"/>
        <w:left w:val="none" w:sz="0" w:space="0" w:color="auto"/>
        <w:bottom w:val="none" w:sz="0" w:space="0" w:color="auto"/>
        <w:right w:val="none" w:sz="0" w:space="0" w:color="auto"/>
      </w:divBdr>
      <w:divsChild>
        <w:div w:id="905645460">
          <w:marLeft w:val="0"/>
          <w:marRight w:val="0"/>
          <w:marTop w:val="0"/>
          <w:marBottom w:val="0"/>
          <w:divBdr>
            <w:top w:val="none" w:sz="0" w:space="0" w:color="auto"/>
            <w:left w:val="none" w:sz="0" w:space="0" w:color="auto"/>
            <w:bottom w:val="none" w:sz="0" w:space="0" w:color="auto"/>
            <w:right w:val="none" w:sz="0" w:space="0" w:color="auto"/>
          </w:divBdr>
          <w:divsChild>
            <w:div w:id="1237740623">
              <w:marLeft w:val="450"/>
              <w:marRight w:val="0"/>
              <w:marTop w:val="225"/>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rtscouncil.org.uk/what-we-do/supporting-museums/cultural-property/export-controls/export-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abel version="1.0">
  <element uid="id_newpolicy" value=""/>
  <element uid="id_unclassified" value=""/>
</label>
</file>

<file path=customXml/itemProps1.xml><?xml version="1.0" encoding="utf-8"?>
<ds:datastoreItem xmlns:ds="http://schemas.openxmlformats.org/officeDocument/2006/customXml" ds:itemID="{2FE99CEE-49A1-4A43-9DA1-84D62C33202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4958</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DCMS</Company>
  <LinksUpToDate>false</LinksUpToDate>
  <CharactersWithSpaces>33153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BLAKER, Paul</dc:creator>
  <cp:lastModifiedBy>Laura McDonald</cp:lastModifiedBy>
  <cp:revision>2</cp:revision>
  <cp:lastPrinted>2012-12-11T09:31:00Z</cp:lastPrinted>
  <dcterms:created xsi:type="dcterms:W3CDTF">2013-02-14T12:11:00Z</dcterms:created>
  <dcterms:modified xsi:type="dcterms:W3CDTF">2013-02-14T12:11:00Z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8ab332a2-d8ce-4db5-b152-8ac8f7659402</vt:lpwstr>
  </property>
  <property fmtid="{D5CDD505-2E9C-101B-9397-08002B2CF9AE}" pid="3" name="bjDocumentSecurityLabel">
    <vt:lpwstr>UNCLASSIFIED</vt:lpwstr>
  </property>
  <property fmtid="{D5CDD505-2E9C-101B-9397-08002B2CF9AE}" pid="4" name="Document Security Label">
    <vt:lpwstr>UNCLASSIFIED</vt:lpwstr>
  </property>
  <property fmtid="{D5CDD505-2E9C-101B-9397-08002B2CF9AE}" pid="5" name="bjDocumentSecurityXML">
    <vt:lpwstr>&lt;label version="1.0"&gt;&lt;element uid="id_newpolicy" value=""/&gt;&lt;element uid="id_unclassified" value=""/&gt;&lt;/label&gt;</vt:lpwstr>
  </property>
  <property fmtid="{D5CDD505-2E9C-101B-9397-08002B2CF9AE}" pid="6" name="bjDocumentSecurityPolicyProp">
    <vt:lpwstr>UK</vt:lpwstr>
  </property>
  <property fmtid="{D5CDD505-2E9C-101B-9397-08002B2CF9AE}" pid="7" name="bjDocumentSecurityPolicyPropID">
    <vt:lpwstr>id_newpolicy</vt:lpwstr>
  </property>
  <property fmtid="{D5CDD505-2E9C-101B-9397-08002B2CF9AE}" pid="8" name="bjDocumentSecurityProp1">
    <vt:lpwstr>UNCLASSIFIED</vt:lpwstr>
  </property>
  <property fmtid="{D5CDD505-2E9C-101B-9397-08002B2CF9AE}" pid="9" name="bjSecLabelProp1ID">
    <vt:lpwstr>id_unclassified</vt:lpwstr>
  </property>
  <property fmtid="{D5CDD505-2E9C-101B-9397-08002B2CF9AE}" pid="10" name="bjDocumentSecurityProp2">
    <vt:lpwstr/>
  </property>
  <property fmtid="{D5CDD505-2E9C-101B-9397-08002B2CF9AE}" pid="11" name="bjSecLabelProp2ID">
    <vt:lpwstr/>
  </property>
  <property fmtid="{D5CDD505-2E9C-101B-9397-08002B2CF9AE}" pid="12" name="bjDocumentSecurityProp3">
    <vt:lpwstr/>
  </property>
  <property fmtid="{D5CDD505-2E9C-101B-9397-08002B2CF9AE}" pid="13" name="bjSecLabelProp3ID">
    <vt:lpwstr/>
  </property>
  <property fmtid="{D5CDD505-2E9C-101B-9397-08002B2CF9AE}" pid="14" name="eGMS.protectiveMarking">
    <vt:lpwstr/>
  </property>
</Properties>
</file>